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7F128" w14:textId="77777777" w:rsidR="00E03795" w:rsidRPr="003E0714" w:rsidRDefault="00E03795" w:rsidP="003E0714">
      <w:pPr>
        <w:jc w:val="center"/>
        <w:rPr>
          <w:b/>
          <w:bCs/>
        </w:rPr>
      </w:pPr>
      <w:proofErr w:type="spellStart"/>
      <w:r w:rsidRPr="003E0714">
        <w:rPr>
          <w:b/>
          <w:bCs/>
        </w:rPr>
        <w:t>АвтоУСН</w:t>
      </w:r>
      <w:proofErr w:type="spellEnd"/>
      <w:r w:rsidRPr="003E0714">
        <w:rPr>
          <w:b/>
          <w:bCs/>
        </w:rPr>
        <w:t xml:space="preserve"> упрощает налоговое администрирование для субъектов малого предпринимательства.</w:t>
      </w:r>
    </w:p>
    <w:p w14:paraId="2ADB4886" w14:textId="77777777" w:rsidR="00E03795" w:rsidRPr="003E4D9D" w:rsidRDefault="00E03795" w:rsidP="003E4D9D">
      <w:r w:rsidRPr="003E4D9D">
        <w:t>23.01.2025</w:t>
      </w:r>
    </w:p>
    <w:p w14:paraId="1AEA0790" w14:textId="77777777" w:rsidR="00E03795" w:rsidRPr="003E4D9D" w:rsidRDefault="00E03795" w:rsidP="003E0714">
      <w:pPr>
        <w:spacing w:after="0"/>
        <w:jc w:val="both"/>
      </w:pPr>
      <w:proofErr w:type="spellStart"/>
      <w:r w:rsidRPr="003E4D9D">
        <w:t>АвтоУСН</w:t>
      </w:r>
      <w:proofErr w:type="spellEnd"/>
      <w:r w:rsidRPr="003E4D9D">
        <w:t xml:space="preserve"> упрощает налоговое администрирование для субъектов малого предпринимательства.</w:t>
      </w:r>
    </w:p>
    <w:p w14:paraId="1F30D065" w14:textId="77777777" w:rsidR="00E03795" w:rsidRPr="003E4D9D" w:rsidRDefault="00E03795" w:rsidP="003E0714">
      <w:pPr>
        <w:spacing w:after="0"/>
        <w:jc w:val="both"/>
      </w:pPr>
      <w:r w:rsidRPr="003E4D9D">
        <w:t xml:space="preserve">С начала года на территории Иркутской области заработал специальный налоговый режим «Автоматизированная упрощенная система налогообложения» - </w:t>
      </w:r>
      <w:proofErr w:type="spellStart"/>
      <w:r w:rsidRPr="003E4D9D">
        <w:t>автоУСН</w:t>
      </w:r>
      <w:proofErr w:type="spellEnd"/>
      <w:r w:rsidRPr="003E4D9D">
        <w:t>. Его цель - упростить налоговое администрирование для субъектов малого предпринимательства, значительная часть которого осуществляется непосредственно налоговыми органами.</w:t>
      </w:r>
    </w:p>
    <w:p w14:paraId="2EB76532" w14:textId="77777777" w:rsidR="00E03795" w:rsidRPr="003E4D9D" w:rsidRDefault="00E03795" w:rsidP="003E0714">
      <w:pPr>
        <w:spacing w:after="0"/>
        <w:jc w:val="both"/>
      </w:pPr>
      <w:r w:rsidRPr="003E4D9D">
        <w:t> </w:t>
      </w:r>
    </w:p>
    <w:p w14:paraId="4CB1F2F9" w14:textId="77777777" w:rsidR="00E03795" w:rsidRPr="003E4D9D" w:rsidRDefault="00E03795" w:rsidP="003E0714">
      <w:pPr>
        <w:spacing w:after="0"/>
        <w:jc w:val="both"/>
      </w:pPr>
      <w:r w:rsidRPr="003E4D9D">
        <w:t xml:space="preserve">Налоговое ведомство автоматически рассчитывает налог в отношении плательщиков </w:t>
      </w:r>
      <w:proofErr w:type="spellStart"/>
      <w:r w:rsidRPr="003E4D9D">
        <w:t>автоУСН</w:t>
      </w:r>
      <w:proofErr w:type="spellEnd"/>
      <w:r w:rsidRPr="003E4D9D">
        <w:t xml:space="preserve"> на основании данных, переданных уполномоченными кредитными организациями, ККТ, а также сведений о доходах, отраженных в личном кабинете. С 1 января 2025 года налогоплательщики также могут вносить в своем личном кабинете сведения о расходах (например, по удержанной комиссии торговой площадки и др.).</w:t>
      </w:r>
    </w:p>
    <w:p w14:paraId="61C3230E" w14:textId="77777777" w:rsidR="00E03795" w:rsidRPr="003E4D9D" w:rsidRDefault="00E03795" w:rsidP="003E0714">
      <w:pPr>
        <w:spacing w:after="0"/>
        <w:jc w:val="both"/>
      </w:pPr>
      <w:r w:rsidRPr="003E4D9D">
        <w:t> </w:t>
      </w:r>
    </w:p>
    <w:p w14:paraId="1624BFCF" w14:textId="77777777" w:rsidR="00E03795" w:rsidRPr="003E4D9D" w:rsidRDefault="00E03795" w:rsidP="003E0714">
      <w:pPr>
        <w:spacing w:after="0"/>
        <w:jc w:val="both"/>
      </w:pPr>
      <w:r w:rsidRPr="003E4D9D">
        <w:t>На основе полученной информации налоговый орган исчислит налог и через личный кабинет или уполномоченную кредитную организацию сообщит налогоплательщику сумму и реквизиты для пополнения единого налогового счета, с которого по установленному сроку будет произведен зачет в его уплату.</w:t>
      </w:r>
    </w:p>
    <w:p w14:paraId="1ADF1502" w14:textId="77777777" w:rsidR="00E03795" w:rsidRPr="00E03795" w:rsidRDefault="00E03795" w:rsidP="00E03795">
      <w:pPr>
        <w:shd w:val="clear" w:color="auto" w:fill="EDEDED"/>
        <w:spacing w:before="100" w:beforeAutospacing="1" w:after="100" w:afterAutospacing="1" w:line="375" w:lineRule="atLeast"/>
        <w:rPr>
          <w:rFonts w:ascii="Open Sans" w:eastAsia="Times New Roman" w:hAnsi="Open Sans" w:cs="Open Sans"/>
          <w:color w:val="1C1C1C"/>
          <w:kern w:val="0"/>
          <w:lang w:eastAsia="ru-RU"/>
          <w14:ligatures w14:val="none"/>
        </w:rPr>
      </w:pPr>
      <w:r w:rsidRPr="00E03795">
        <w:rPr>
          <w:rFonts w:ascii="Open Sans" w:eastAsia="Times New Roman" w:hAnsi="Open Sans" w:cs="Open Sans"/>
          <w:color w:val="1C1C1C"/>
          <w:kern w:val="0"/>
          <w:lang w:eastAsia="ru-RU"/>
          <w14:ligatures w14:val="none"/>
        </w:rPr>
        <w:t> </w:t>
      </w:r>
    </w:p>
    <w:p w14:paraId="7B35B907" w14:textId="77777777" w:rsidR="00E03795" w:rsidRDefault="00E03795" w:rsidP="003E4D9D">
      <w:pPr>
        <w:rPr>
          <w:rFonts w:ascii="Open Sans" w:eastAsia="Times New Roman" w:hAnsi="Open Sans" w:cs="Open Sans"/>
          <w:color w:val="1C1C1C"/>
          <w:kern w:val="0"/>
          <w:lang w:eastAsia="ru-RU"/>
          <w14:ligatures w14:val="none"/>
        </w:rPr>
      </w:pPr>
      <w:r w:rsidRPr="00E03795">
        <w:rPr>
          <w:rFonts w:ascii="Open Sans" w:eastAsia="Times New Roman" w:hAnsi="Open Sans" w:cs="Open Sans"/>
          <w:color w:val="1C1C1C"/>
          <w:kern w:val="0"/>
          <w:lang w:eastAsia="ru-RU"/>
          <w14:ligatures w14:val="none"/>
        </w:rPr>
        <w:t xml:space="preserve">Налог уплачивается ежемесячно не позднее 25 числа месяца, следующего за истекшим налоговым периодом. </w:t>
      </w:r>
      <w:r w:rsidRPr="003E4D9D">
        <w:t>Подробнее</w:t>
      </w:r>
      <w:r w:rsidRPr="00E03795">
        <w:rPr>
          <w:rFonts w:ascii="Open Sans" w:eastAsia="Times New Roman" w:hAnsi="Open Sans" w:cs="Open Sans"/>
          <w:color w:val="1C1C1C"/>
          <w:kern w:val="0"/>
          <w:lang w:eastAsia="ru-RU"/>
          <w14:ligatures w14:val="none"/>
        </w:rPr>
        <w:t xml:space="preserve"> узнать о налоговом режиме и порядке перехода на его применение можно на сайте ФНС России в разделе «</w:t>
      </w:r>
      <w:proofErr w:type="spellStart"/>
      <w:r w:rsidRPr="00E03795">
        <w:rPr>
          <w:rFonts w:ascii="Open Sans" w:eastAsia="Times New Roman" w:hAnsi="Open Sans" w:cs="Open Sans"/>
          <w:color w:val="1C1C1C"/>
          <w:kern w:val="0"/>
          <w:lang w:eastAsia="ru-RU"/>
          <w14:ligatures w14:val="none"/>
        </w:rPr>
        <w:fldChar w:fldCharType="begin"/>
      </w:r>
      <w:r w:rsidRPr="00E03795">
        <w:rPr>
          <w:rFonts w:ascii="Open Sans" w:eastAsia="Times New Roman" w:hAnsi="Open Sans" w:cs="Open Sans"/>
          <w:color w:val="1C1C1C"/>
          <w:kern w:val="0"/>
          <w:lang w:eastAsia="ru-RU"/>
          <w14:ligatures w14:val="none"/>
        </w:rPr>
        <w:instrText>HYPERLINK "https://ausn.nalog.gov.ru/" \t "_blank"</w:instrText>
      </w:r>
      <w:r w:rsidRPr="00E03795">
        <w:rPr>
          <w:rFonts w:ascii="Open Sans" w:eastAsia="Times New Roman" w:hAnsi="Open Sans" w:cs="Open Sans"/>
          <w:color w:val="1C1C1C"/>
          <w:kern w:val="0"/>
          <w:lang w:eastAsia="ru-RU"/>
          <w14:ligatures w14:val="none"/>
        </w:rPr>
      </w:r>
      <w:r w:rsidRPr="00E03795">
        <w:rPr>
          <w:rFonts w:ascii="Open Sans" w:eastAsia="Times New Roman" w:hAnsi="Open Sans" w:cs="Open Sans"/>
          <w:color w:val="1C1C1C"/>
          <w:kern w:val="0"/>
          <w:lang w:eastAsia="ru-RU"/>
          <w14:ligatures w14:val="none"/>
        </w:rPr>
        <w:fldChar w:fldCharType="separate"/>
      </w:r>
      <w:r w:rsidRPr="00E03795">
        <w:rPr>
          <w:rFonts w:ascii="Open Sans" w:eastAsia="Times New Roman" w:hAnsi="Open Sans" w:cs="Open Sans"/>
          <w:color w:val="16683F"/>
          <w:kern w:val="0"/>
          <w:u w:val="single"/>
          <w:lang w:eastAsia="ru-RU"/>
          <w14:ligatures w14:val="none"/>
        </w:rPr>
        <w:t>АвтоУСН</w:t>
      </w:r>
      <w:proofErr w:type="spellEnd"/>
      <w:r w:rsidRPr="00E03795">
        <w:rPr>
          <w:rFonts w:ascii="Open Sans" w:eastAsia="Times New Roman" w:hAnsi="Open Sans" w:cs="Open Sans"/>
          <w:color w:val="1C1C1C"/>
          <w:kern w:val="0"/>
          <w:lang w:eastAsia="ru-RU"/>
          <w14:ligatures w14:val="none"/>
        </w:rPr>
        <w:fldChar w:fldCharType="end"/>
      </w:r>
      <w:r w:rsidRPr="00E03795">
        <w:rPr>
          <w:rFonts w:ascii="Open Sans" w:eastAsia="Times New Roman" w:hAnsi="Open Sans" w:cs="Open Sans"/>
          <w:color w:val="1C1C1C"/>
          <w:kern w:val="0"/>
          <w:lang w:eastAsia="ru-RU"/>
          <w14:ligatures w14:val="none"/>
        </w:rPr>
        <w:t>».</w:t>
      </w:r>
    </w:p>
    <w:p w14:paraId="510D6A0E" w14:textId="77777777" w:rsidR="003E4D9D" w:rsidRPr="00765FB9" w:rsidRDefault="003E4D9D" w:rsidP="003E4D9D">
      <w:pPr>
        <w:spacing w:before="240" w:after="0" w:line="240" w:lineRule="auto"/>
        <w:outlineLvl w:val="0"/>
        <w:rPr>
          <w:rFonts w:ascii="Arial" w:eastAsia="Times New Roman" w:hAnsi="Arial" w:cs="Arial"/>
          <w:b/>
          <w:bCs/>
          <w:color w:val="222222"/>
          <w:kern w:val="36"/>
          <w:sz w:val="96"/>
          <w:szCs w:val="96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36"/>
          <w:sz w:val="96"/>
          <w:szCs w:val="96"/>
          <w:lang w:eastAsia="ru-RU"/>
          <w14:ligatures w14:val="none"/>
        </w:rPr>
        <w:t>Госпрограммы поддержки малого бизнеса — 2025</w:t>
      </w:r>
    </w:p>
    <w:p w14:paraId="0AAA87E3" w14:textId="77777777" w:rsidR="003E4D9D" w:rsidRPr="00765FB9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7"/>
          <w:szCs w:val="27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15 января</w:t>
      </w:r>
      <w:r w:rsidRPr="00765FB9">
        <w:rPr>
          <w:rFonts w:ascii="Arial" w:eastAsia="Times New Roman" w:hAnsi="Arial" w:cs="Arial"/>
          <w:color w:val="222222"/>
          <w:kern w:val="0"/>
          <w:sz w:val="27"/>
          <w:szCs w:val="27"/>
          <w:lang w:eastAsia="ru-RU"/>
          <w14:ligatures w14:val="none"/>
        </w:rPr>
        <w:t> </w:t>
      </w: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2 397 491</w:t>
      </w:r>
      <w:r w:rsidRPr="00765FB9">
        <w:rPr>
          <w:rFonts w:ascii="Arial" w:eastAsia="Times New Roman" w:hAnsi="Arial" w:cs="Arial"/>
          <w:color w:val="222222"/>
          <w:kern w:val="0"/>
          <w:sz w:val="27"/>
          <w:szCs w:val="27"/>
          <w:lang w:eastAsia="ru-RU"/>
          <w14:ligatures w14:val="none"/>
        </w:rPr>
        <w:t> </w:t>
      </w:r>
      <w:hyperlink r:id="rId5" w:anchor="comments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 </w:t>
        </w:r>
        <w:r w:rsidRPr="00765FB9">
          <w:rPr>
            <w:rFonts w:ascii="Arial" w:eastAsia="Times New Roman" w:hAnsi="Arial" w:cs="Arial"/>
            <w:color w:val="0000FF"/>
            <w:kern w:val="0"/>
            <w:lang w:eastAsia="ru-RU"/>
            <w14:ligatures w14:val="none"/>
          </w:rPr>
          <w:t>207</w:t>
        </w:r>
      </w:hyperlink>
    </w:p>
    <w:p w14:paraId="4B2BB90D" w14:textId="77777777" w:rsidR="003E4D9D" w:rsidRPr="00765FB9" w:rsidRDefault="003E4D9D" w:rsidP="003E4D9D">
      <w:pPr>
        <w:spacing w:after="36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 xml:space="preserve">С 2025 года начинает действовать новый федеральный проект «Эффективная и конкурентная экономика», который включает в том числе и поддержку малого и среднего предпринимательства (МСП). Государство готово стимулировать качественный рост МСП, а именно переход предприятий из своей категории </w:t>
      </w: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lastRenderedPageBreak/>
        <w:t>в более высокую: из микро — в малый, из малого — в средний, из среднего — в крупный.</w:t>
      </w:r>
    </w:p>
    <w:p w14:paraId="6766FA4B" w14:textId="77777777" w:rsidR="003E4D9D" w:rsidRPr="00765FB9" w:rsidRDefault="003E4D9D" w:rsidP="003E4D9D">
      <w:pPr>
        <w:spacing w:after="360" w:line="240" w:lineRule="auto"/>
        <w:outlineLvl w:val="3"/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В этой статье:</w:t>
      </w:r>
    </w:p>
    <w:p w14:paraId="749CEF87" w14:textId="77777777" w:rsidR="003E4D9D" w:rsidRPr="00765FB9" w:rsidRDefault="003E4D9D" w:rsidP="003E4D9D">
      <w:pPr>
        <w:numPr>
          <w:ilvl w:val="0"/>
          <w:numId w:val="1"/>
        </w:numPr>
        <w:spacing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hyperlink r:id="rId6" w:anchor="header_25703_4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Поддержка для бизнеса категории МСП+</w:t>
        </w:r>
      </w:hyperlink>
    </w:p>
    <w:p w14:paraId="439DF78B" w14:textId="77777777" w:rsidR="003E4D9D" w:rsidRPr="00765FB9" w:rsidRDefault="003E4D9D" w:rsidP="003E4D9D">
      <w:pPr>
        <w:numPr>
          <w:ilvl w:val="0"/>
          <w:numId w:val="1"/>
        </w:numPr>
        <w:spacing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hyperlink r:id="rId7" w:anchor="header_25703_1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Проекты по поддержке бизнеса от Банка России</w:t>
        </w:r>
      </w:hyperlink>
    </w:p>
    <w:p w14:paraId="1E2E5FBF" w14:textId="77777777" w:rsidR="003E4D9D" w:rsidRPr="00765FB9" w:rsidRDefault="003E4D9D" w:rsidP="003E4D9D">
      <w:pPr>
        <w:numPr>
          <w:ilvl w:val="0"/>
          <w:numId w:val="1"/>
        </w:numPr>
        <w:spacing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hyperlink r:id="rId8" w:anchor="header_25703_2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Цифровая платформа МСП как экосистема поддержки бизнеса</w:t>
        </w:r>
      </w:hyperlink>
    </w:p>
    <w:p w14:paraId="741BEA77" w14:textId="77777777" w:rsidR="003E4D9D" w:rsidRPr="00765FB9" w:rsidRDefault="003E4D9D" w:rsidP="003E4D9D">
      <w:pPr>
        <w:numPr>
          <w:ilvl w:val="0"/>
          <w:numId w:val="1"/>
        </w:numPr>
        <w:spacing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hyperlink r:id="rId9" w:anchor="header_25703_3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Социальный контракт на открытие бизнеса</w:t>
        </w:r>
      </w:hyperlink>
    </w:p>
    <w:p w14:paraId="6DFECD64" w14:textId="77777777" w:rsidR="003E4D9D" w:rsidRPr="00765FB9" w:rsidRDefault="003E4D9D" w:rsidP="003E4D9D">
      <w:pPr>
        <w:numPr>
          <w:ilvl w:val="0"/>
          <w:numId w:val="1"/>
        </w:numPr>
        <w:spacing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hyperlink r:id="rId10" w:anchor="header_25703_5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Грантовая поддержка</w:t>
        </w:r>
      </w:hyperlink>
    </w:p>
    <w:p w14:paraId="631A6066" w14:textId="77777777" w:rsidR="003E4D9D" w:rsidRPr="00765FB9" w:rsidRDefault="003E4D9D" w:rsidP="003E4D9D">
      <w:pPr>
        <w:numPr>
          <w:ilvl w:val="0"/>
          <w:numId w:val="1"/>
        </w:numPr>
        <w:spacing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hyperlink r:id="rId11" w:anchor="header_25703_6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Какие программы господдержки действуют в 2025 году</w:t>
        </w:r>
      </w:hyperlink>
    </w:p>
    <w:p w14:paraId="05F118A0" w14:textId="77777777" w:rsidR="003E4D9D" w:rsidRPr="00765FB9" w:rsidRDefault="003E4D9D" w:rsidP="003E4D9D">
      <w:pPr>
        <w:numPr>
          <w:ilvl w:val="0"/>
          <w:numId w:val="1"/>
        </w:numPr>
        <w:spacing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hyperlink r:id="rId12" w:anchor="header_25703_8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Поддержка малого агробизнеса в 2025 году</w:t>
        </w:r>
      </w:hyperlink>
    </w:p>
    <w:p w14:paraId="0D4A775D" w14:textId="77777777" w:rsidR="003E4D9D" w:rsidRPr="00765FB9" w:rsidRDefault="003E4D9D" w:rsidP="003E4D9D">
      <w:pPr>
        <w:numPr>
          <w:ilvl w:val="0"/>
          <w:numId w:val="1"/>
        </w:numPr>
        <w:spacing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hyperlink r:id="rId13" w:anchor="header_25703_9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Федеральные программы поддержки бизнеса</w:t>
        </w:r>
      </w:hyperlink>
    </w:p>
    <w:p w14:paraId="7CD1D7F7" w14:textId="77777777" w:rsidR="003E4D9D" w:rsidRPr="00765FB9" w:rsidRDefault="003E4D9D" w:rsidP="003E4D9D">
      <w:pPr>
        <w:numPr>
          <w:ilvl w:val="0"/>
          <w:numId w:val="1"/>
        </w:numPr>
        <w:spacing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hyperlink r:id="rId14" w:anchor="7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Региональные программы поддержки</w:t>
        </w:r>
      </w:hyperlink>
    </w:p>
    <w:p w14:paraId="19570CE1" w14:textId="77777777" w:rsidR="003E4D9D" w:rsidRPr="00765FB9" w:rsidRDefault="003E4D9D" w:rsidP="003E4D9D">
      <w:pPr>
        <w:numPr>
          <w:ilvl w:val="0"/>
          <w:numId w:val="1"/>
        </w:numPr>
        <w:spacing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hyperlink r:id="rId15" w:anchor="8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Поддержка самозанятых в 2025 году</w:t>
        </w:r>
      </w:hyperlink>
    </w:p>
    <w:p w14:paraId="3B95C7D0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На сегодняшний день государство предлагает широкий спектр мер поддержки как для начинающих предпринимателей, так и для уже работающих бизнесов. Эти меры становятся частью общей концепции развития бизнеса.</w:t>
      </w:r>
    </w:p>
    <w:p w14:paraId="7C1F599D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Поддержка для бизнеса категории МСП+</w:t>
      </w:r>
    </w:p>
    <w:p w14:paraId="59BDE12E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С 2025 года планируется ввести промежуточную категорию для бизнеса — МСП+. К ней относятся компании, которые уже выросли из системы поддержки МСП, но еще не дотягивают до крупных, с годовым доходом не более 10 млрд руб. и численностью работников не более 1 500 человек.</w:t>
      </w:r>
    </w:p>
    <w:p w14:paraId="6474995F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В настоящее время компании, которые переросли критерии МСП, испытывают проблемы с получением поддержки. Как следует из </w:t>
      </w:r>
      <w:hyperlink r:id="rId16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законопроекта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, чтобы помочь бизнесу на этом этапе, на МСП+ предлагается распространить меры поддержки малого и среднего бизнеса. Для этого Федеральный закон «О развитии малого и среднего предпринимательства» планируется дополнить статьей «Поддержка хозяйствующих субъектов, утративших статус МСП».</w:t>
      </w:r>
    </w:p>
    <w:p w14:paraId="682CAE6C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Проекты по поддержке бизнеса от Банка России</w:t>
      </w:r>
    </w:p>
    <w:p w14:paraId="152C4811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 xml:space="preserve">В 2025 году Банк России продолжит следовать курсу по повышению доступности банковского кредитования и внедрять альтернативные инструменты финансирования МСП — </w:t>
      </w:r>
      <w:proofErr w:type="spellStart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краудфинансирование</w:t>
      </w:r>
      <w:proofErr w:type="spellEnd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, факторинг, лизинг и др.</w:t>
      </w:r>
    </w:p>
    <w:p w14:paraId="5ED57E0E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Но есть и другие </w:t>
      </w:r>
      <w:hyperlink r:id="rId17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меры поддержки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, которые предусмотрены на 2025 год:</w:t>
      </w:r>
    </w:p>
    <w:p w14:paraId="3F51BCAC" w14:textId="77777777" w:rsidR="003E4D9D" w:rsidRPr="00765FB9" w:rsidRDefault="003E4D9D" w:rsidP="003E4D9D">
      <w:pPr>
        <w:numPr>
          <w:ilvl w:val="0"/>
          <w:numId w:val="2"/>
        </w:numPr>
        <w:spacing w:before="100" w:beforeAutospacing="1" w:after="133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предоставление малому и среднему бизнесу доступа к сервису «</w:t>
      </w:r>
      <w:hyperlink r:id="rId18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Знай своего клиента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» для проверки контрагентов;</w:t>
      </w:r>
    </w:p>
    <w:p w14:paraId="3DBFE74E" w14:textId="77777777" w:rsidR="003E4D9D" w:rsidRPr="00765FB9" w:rsidRDefault="003E4D9D" w:rsidP="003E4D9D">
      <w:pPr>
        <w:numPr>
          <w:ilvl w:val="0"/>
          <w:numId w:val="2"/>
        </w:numPr>
        <w:spacing w:before="100" w:beforeAutospacing="1" w:after="133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снижение транзакционных издержек благодаря приему оплаты через </w:t>
      </w:r>
      <w:hyperlink r:id="rId19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Систему быстрых платежей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;</w:t>
      </w:r>
    </w:p>
    <w:p w14:paraId="0619667E" w14:textId="77777777" w:rsidR="003E4D9D" w:rsidRPr="00765FB9" w:rsidRDefault="003E4D9D" w:rsidP="003E4D9D">
      <w:pPr>
        <w:numPr>
          <w:ilvl w:val="0"/>
          <w:numId w:val="2"/>
        </w:numPr>
        <w:spacing w:before="100" w:beforeAutospacing="1" w:after="133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lastRenderedPageBreak/>
        <w:t>предоставление поручительств или гарантий по кредитам и другим обязательствам;</w:t>
      </w:r>
    </w:p>
    <w:p w14:paraId="177DAA5F" w14:textId="77777777" w:rsidR="003E4D9D" w:rsidRPr="00765FB9" w:rsidRDefault="003E4D9D" w:rsidP="003E4D9D">
      <w:pPr>
        <w:numPr>
          <w:ilvl w:val="0"/>
          <w:numId w:val="2"/>
        </w:numPr>
        <w:spacing w:before="100" w:beforeAutospacing="1"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финансирование проектов, находящихся на начальной стадии (посевное финансирование).</w:t>
      </w:r>
    </w:p>
    <w:p w14:paraId="4AFDB3A3" w14:textId="77777777" w:rsidR="003E4D9D" w:rsidRPr="00765FB9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</w:p>
    <w:p w14:paraId="01E145BE" w14:textId="77777777" w:rsidR="003E4D9D" w:rsidRPr="00765FB9" w:rsidRDefault="003E4D9D" w:rsidP="003E4D9D">
      <w:pPr>
        <w:spacing w:after="36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Оформите ИП бесплатно без визита в налоговую через сервис регистрации бизнеса в Контуре и получите год обслуживания в онлайн-бухгалтерии Эльба в качестве бонуса</w:t>
      </w:r>
    </w:p>
    <w:p w14:paraId="3A3D2F1D" w14:textId="77777777" w:rsidR="003E4D9D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hyperlink r:id="rId20" w:tgtFrame="_blank" w:history="1">
        <w:r w:rsidRPr="00765FB9">
          <w:rPr>
            <w:rFonts w:ascii="Arial" w:eastAsia="Times New Roman" w:hAnsi="Arial" w:cs="Arial"/>
            <w:b/>
            <w:bCs/>
            <w:color w:val="0000FF"/>
            <w:kern w:val="0"/>
            <w:u w:val="single"/>
            <w:lang w:eastAsia="ru-RU"/>
            <w14:ligatures w14:val="none"/>
          </w:rPr>
          <w:t>Зарегистрировать ИП</w:t>
        </w:r>
      </w:hyperlink>
    </w:p>
    <w:p w14:paraId="58454201" w14:textId="77777777" w:rsidR="003E4D9D" w:rsidRPr="00765FB9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Цифровая платформа МСП как экосистема поддержки бизнеса</w:t>
      </w:r>
    </w:p>
    <w:p w14:paraId="7402025E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Основным источником получения информации о мерах поддержки на сегодняшний день является </w:t>
      </w:r>
      <w:hyperlink r:id="rId21" w:anchor="services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Цифровая платформа МСП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 По сути это система персонального подбора услуг, которые можно оформлять дистанционно.  </w:t>
      </w:r>
    </w:p>
    <w:p w14:paraId="0C21C078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hyperlink r:id="rId22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Постановление Правительства РФ от 21.12.2021 №2371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утвердило сроки запуска эксперимента по оказанию поддержки на базе цифровой платформы МСП. Он стартовал 1 февраля 2022 года и продлится до 1 февраля 2031 года.</w:t>
      </w:r>
    </w:p>
    <w:p w14:paraId="05E179DD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Поддержка затрагивает:</w:t>
      </w:r>
    </w:p>
    <w:p w14:paraId="360CC497" w14:textId="77777777" w:rsidR="003E4D9D" w:rsidRPr="00765FB9" w:rsidRDefault="003E4D9D" w:rsidP="003E4D9D">
      <w:pPr>
        <w:numPr>
          <w:ilvl w:val="0"/>
          <w:numId w:val="3"/>
        </w:numPr>
        <w:spacing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малый и средний бизнес;</w:t>
      </w:r>
    </w:p>
    <w:p w14:paraId="22DE9C44" w14:textId="77777777" w:rsidR="003E4D9D" w:rsidRPr="00765FB9" w:rsidRDefault="003E4D9D" w:rsidP="003E4D9D">
      <w:pPr>
        <w:numPr>
          <w:ilvl w:val="0"/>
          <w:numId w:val="3"/>
        </w:numPr>
        <w:spacing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самозанятых;</w:t>
      </w:r>
    </w:p>
    <w:p w14:paraId="511D9426" w14:textId="77777777" w:rsidR="003E4D9D" w:rsidRPr="00765FB9" w:rsidRDefault="003E4D9D" w:rsidP="003E4D9D">
      <w:pPr>
        <w:numPr>
          <w:ilvl w:val="0"/>
          <w:numId w:val="3"/>
        </w:numPr>
        <w:spacing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граждан, которые только собираются начать свое дело.</w:t>
      </w:r>
    </w:p>
    <w:p w14:paraId="76C95F87" w14:textId="77777777" w:rsidR="003E4D9D" w:rsidRPr="00765FB9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Предполагается, что новый подход максимально упростит открытие, ведение и развитие бизнеса. К платформе подключаются федеральные министерства и ведомства, институты развития, банки и страховые организации. Все они обмениваются нужной информацией через систему межведомственного электронного взаимодействия.</w:t>
      </w:r>
    </w:p>
    <w:p w14:paraId="2662A333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Цель инициативы — объединить все сервисы для МСП и позволить предпринимателям выбирать и получать необходимые меры поддержки дистанционно. Цифровая платформа обеспечивает адресный подбор и проактивное одобрение мер поддержки, а также предоставление услуг, которые требуются на разных этапах развития бизнеса, без личного присутствия предпринимателей. В 2025 году на платформе доступны более 30 различных онлайн-сервисов и сотни мер поддержки.</w:t>
      </w:r>
    </w:p>
    <w:p w14:paraId="311B9765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У каждого пользователя платформы формируется свой цифровой профиль. Благодаря этому федеральные и региональные инструменты поддержки и сервисы предлагаются участникам с учетом потребностей и стадии развития бизнеса.</w:t>
      </w:r>
    </w:p>
    <w:p w14:paraId="0A8BDC8E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Также обратите внимание на </w:t>
      </w:r>
      <w:hyperlink r:id="rId23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Портал предоставления мер финансовой государственной поддержки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 xml:space="preserve">, где можно воспользоваться </w:t>
      </w:r>
      <w:proofErr w:type="spellStart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автоподбором</w:t>
      </w:r>
      <w:proofErr w:type="spellEnd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— отфильтровать субсидии по различным критериям или на основе опроса.</w:t>
      </w:r>
    </w:p>
    <w:p w14:paraId="3298E56A" w14:textId="77777777" w:rsidR="003E4D9D" w:rsidRPr="00765FB9" w:rsidRDefault="003E4D9D" w:rsidP="003E4D9D">
      <w:pPr>
        <w:spacing w:line="240" w:lineRule="auto"/>
        <w:jc w:val="center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noProof/>
          <w:color w:val="0000FF"/>
          <w:kern w:val="0"/>
          <w:lang w:eastAsia="ru-RU"/>
          <w14:ligatures w14:val="none"/>
        </w:rPr>
        <w:lastRenderedPageBreak/>
        <w:drawing>
          <wp:inline distT="0" distB="0" distL="0" distR="0" wp14:anchorId="4D1639DC" wp14:editId="68B6845C">
            <wp:extent cx="13506450" cy="5543550"/>
            <wp:effectExtent l="0" t="0" r="0" b="0"/>
            <wp:docPr id="2" name="Рисунок 16">
              <a:hlinkClick xmlns:a="http://schemas.openxmlformats.org/drawingml/2006/main" r:id="rId2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2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0" cy="554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Социальный контракт на открытие бизнеса</w:t>
      </w:r>
    </w:p>
    <w:p w14:paraId="2EA5E555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Для тех, кто планирует открыть свое дело и вести личное подсобное хозяйство, предусмотрены единовременные выплаты по социальному контракту (</w:t>
      </w:r>
      <w:hyperlink r:id="rId26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Постановление Правительства от 29.06.2022 № 1160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). В 2025 году максимальная выплата для ИП составляет 350 000 руб., а для граждан, ведущих личное подсобное хозяйство, — 200 000 руб.</w:t>
      </w:r>
    </w:p>
    <w:p w14:paraId="2D5BAED8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Узнайте, </w:t>
      </w:r>
      <w:hyperlink r:id="rId27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как оформить социальный контракт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 xml:space="preserve"> и получить деньги на открытие бизнеса в 2025 году. Обратите внимание, что теперь к комплекту документов при оформлении </w:t>
      </w:r>
      <w:proofErr w:type="spellStart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соцконтракта</w:t>
      </w:r>
      <w:proofErr w:type="spellEnd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 xml:space="preserve"> нужно прикладывать результаты тестирования. Все заявители предварительно проходят проверку на наличие предпринимательских компетенций. Ранее мы рассказывали, </w:t>
      </w:r>
      <w:hyperlink r:id="rId28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как проводится тестирование по социальному контракту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</w:t>
      </w:r>
    </w:p>
    <w:p w14:paraId="314F5A74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Грантовая поддержка</w:t>
      </w:r>
    </w:p>
    <w:p w14:paraId="4C4DE0A4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Такую меру господдержки обычно оказывают региональные власти. Грант предоставляется как начинающему, так и опытному предпринимателю в форме софинансирования или на безвозвратной и безвозмездной основах.</w:t>
      </w:r>
    </w:p>
    <w:p w14:paraId="62AFDEE0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lastRenderedPageBreak/>
        <w:t>В зависимости от региона условия получения грантов могут отличаться. Поэтому все детали лучше узнавать на местах. Деньги выделяются тем, чьи заявки прошли конкурсный отбор. В числе критериев отбора — сфера деятельности бизнеса, размер выручки, количество рабочих мест и др.</w:t>
      </w:r>
    </w:p>
    <w:p w14:paraId="1006156A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Ближайший год однозначно будут поддерживать такие направления, как IT, туризм (в частности, автотуризм), индустрия детских товаров, АПК.</w:t>
      </w:r>
    </w:p>
    <w:p w14:paraId="54703569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Чтобы узнать подробности получения грантов и субсидий, заходите на официальные государственные сайты, которые предоставляют информацию о мерах поддержки бизнеса. Так, например, на сайте Министерства экономики Республики Татарстан подробно расписаны все направления </w:t>
      </w:r>
      <w:hyperlink r:id="rId29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государственной поддержки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 По Подмосковью такую информацию дает сайт </w:t>
      </w:r>
      <w:hyperlink r:id="rId30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Центра Развития Предпринимательства Московской Области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 На сайте «</w:t>
      </w:r>
      <w:hyperlink r:id="rId31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Малый бизнес Кубани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» приводится подробный список субсидий для предпринимателей, работающих на юге России.</w:t>
      </w:r>
    </w:p>
    <w:p w14:paraId="6FBDD5EF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Проще воспользоваться поиском в разделе «</w:t>
      </w:r>
      <w:hyperlink r:id="rId32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Центры инфраструктуры МСП в вашем регионе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» на сайте «Мой бизнес». Просто укажите на карте регион — и система выдаст информацию о местных отделениях, в том числе сайт, на котором можно найти всю информацию по поддержке.</w:t>
      </w:r>
    </w:p>
    <w:p w14:paraId="60C51507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Гранты для молодых предпринимателей</w:t>
      </w:r>
    </w:p>
    <w:p w14:paraId="03C49A45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Эта поддержка распространяется на все субъекты МСП, зарегистрированные лицами в возрасте от 14 до 25 лет. Минимальная сумма гранта — 100 000 руб., максимальная — 500 000 руб. Грант в размере до 1 млн руб. предусмотрен для Арктической зоны: Мурманская и Архангельская области, Ненецкий и Ямало-Ненецкий АО, Чукотка, Карелия, Коми, Якутия, Красноярский край.</w:t>
      </w:r>
    </w:p>
    <w:p w14:paraId="285EEBAF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Деньги можно использовать на компенсацию аренды и ремонта нежилого помещения, приобретение необходимых стройматериалов и оборудования, оплату коммуналки и услуг электроснабжения и др. Ознакомьтесь с </w:t>
      </w:r>
      <w:hyperlink r:id="rId33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условиями программы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</w:t>
      </w:r>
    </w:p>
    <w:p w14:paraId="5C846F44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Гранты для социального бизнеса</w:t>
      </w:r>
    </w:p>
    <w:p w14:paraId="5FAD639C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В 2025 году государство продолжит выдавать гранты до 500 000 руб. социальным предприятиям. Для регионов Арктической зоны сумма поддержки выше — до 1 млн руб.</w:t>
      </w:r>
    </w:p>
    <w:p w14:paraId="19D344B2" w14:textId="77777777" w:rsidR="003E4D9D" w:rsidRPr="00765FB9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На что можно потратить деньги:</w:t>
      </w:r>
    </w:p>
    <w:p w14:paraId="58FF1F27" w14:textId="77777777" w:rsidR="003E4D9D" w:rsidRPr="00765FB9" w:rsidRDefault="003E4D9D" w:rsidP="003E4D9D">
      <w:pPr>
        <w:numPr>
          <w:ilvl w:val="0"/>
          <w:numId w:val="4"/>
        </w:numPr>
        <w:spacing w:before="100" w:beforeAutospacing="1" w:after="0" w:line="240" w:lineRule="auto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аренда и ремонт помещения;</w:t>
      </w:r>
    </w:p>
    <w:p w14:paraId="4E5B07BD" w14:textId="77777777" w:rsidR="003E4D9D" w:rsidRPr="00765FB9" w:rsidRDefault="003E4D9D" w:rsidP="003E4D9D">
      <w:pPr>
        <w:numPr>
          <w:ilvl w:val="0"/>
          <w:numId w:val="4"/>
        </w:numPr>
        <w:spacing w:before="100" w:beforeAutospacing="1" w:after="0" w:line="240" w:lineRule="auto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лизинговые платежи;</w:t>
      </w:r>
    </w:p>
    <w:p w14:paraId="1544BF12" w14:textId="77777777" w:rsidR="003E4D9D" w:rsidRPr="00765FB9" w:rsidRDefault="003E4D9D" w:rsidP="003E4D9D">
      <w:pPr>
        <w:numPr>
          <w:ilvl w:val="0"/>
          <w:numId w:val="4"/>
        </w:numPr>
        <w:spacing w:before="100" w:beforeAutospacing="1" w:after="0" w:line="240" w:lineRule="auto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оплата коммунальных услуг;</w:t>
      </w:r>
    </w:p>
    <w:p w14:paraId="0962CE1D" w14:textId="77777777" w:rsidR="003E4D9D" w:rsidRPr="00765FB9" w:rsidRDefault="003E4D9D" w:rsidP="003E4D9D">
      <w:pPr>
        <w:numPr>
          <w:ilvl w:val="0"/>
          <w:numId w:val="4"/>
        </w:numPr>
        <w:spacing w:before="100" w:beforeAutospacing="1" w:after="0" w:line="240" w:lineRule="auto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приобретение оргтехники и оборудования;</w:t>
      </w:r>
    </w:p>
    <w:p w14:paraId="2E89E755" w14:textId="77777777" w:rsidR="003E4D9D" w:rsidRPr="00765FB9" w:rsidRDefault="003E4D9D" w:rsidP="003E4D9D">
      <w:pPr>
        <w:numPr>
          <w:ilvl w:val="0"/>
          <w:numId w:val="4"/>
        </w:numPr>
        <w:spacing w:before="100" w:beforeAutospacing="1" w:after="0" w:line="240" w:lineRule="auto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покупка сырья, ПО, комплектующих для медтехники или протезно-ортопедических изделий;</w:t>
      </w:r>
    </w:p>
    <w:p w14:paraId="7B7C7594" w14:textId="77777777" w:rsidR="003E4D9D" w:rsidRPr="00765FB9" w:rsidRDefault="003E4D9D" w:rsidP="003E4D9D">
      <w:pPr>
        <w:numPr>
          <w:ilvl w:val="0"/>
          <w:numId w:val="4"/>
        </w:numPr>
        <w:spacing w:before="100" w:beforeAutospacing="1"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переоборудование транспортных средств для перевозки маломобильных групп населения, в том числе инвалидов.</w:t>
      </w:r>
    </w:p>
    <w:p w14:paraId="70B79677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lastRenderedPageBreak/>
        <w:t>За подробной информацией стоит обращаться в региональные отделения Центра «</w:t>
      </w:r>
      <w:hyperlink r:id="rId34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Мой бизнес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 xml:space="preserve">» либо узнать подробности через личный кабинет на цифровой платформе </w:t>
      </w:r>
      <w:proofErr w:type="spellStart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МСП.рф</w:t>
      </w:r>
      <w:proofErr w:type="spellEnd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</w:t>
      </w:r>
    </w:p>
    <w:p w14:paraId="4E143C0E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Обратите внимание, что для получения гранта бизнес должен подтвердить статус социального предприятия, информация об этом должна появиться в </w:t>
      </w:r>
      <w:hyperlink r:id="rId35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реестре МСП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</w:t>
      </w:r>
    </w:p>
    <w:p w14:paraId="7950C36B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Для столичного социального бизнеса создан специальный </w:t>
      </w:r>
      <w:hyperlink r:id="rId36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гайд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о том, как получить статус, какие меры поддержки положены и как попасть на </w:t>
      </w:r>
      <w:hyperlink r:id="rId37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витрину социальных предприятий города Москвы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</w:t>
      </w:r>
    </w:p>
    <w:p w14:paraId="2A65D403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Субсидии для туристического бизнеса</w:t>
      </w:r>
    </w:p>
    <w:p w14:paraId="1F833F8C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На сайте Федерального агентства по туризму есть специальный </w:t>
      </w:r>
      <w:hyperlink r:id="rId38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раздел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, в котором обозначены все меры поддержки туристического бизнеса.</w:t>
      </w:r>
    </w:p>
    <w:p w14:paraId="0929AA24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Как отметили в Минэкономразвития, среди важных решений национального проекта «Туризм и индустрия гостеприимства» оказались следующие инициативы:</w:t>
      </w:r>
    </w:p>
    <w:p w14:paraId="1E70D71C" w14:textId="77777777" w:rsidR="003E4D9D" w:rsidRPr="00765FB9" w:rsidRDefault="003E4D9D" w:rsidP="003E4D9D">
      <w:pPr>
        <w:numPr>
          <w:ilvl w:val="0"/>
          <w:numId w:val="5"/>
        </w:numPr>
        <w:spacing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освобождение от НДС услуг по размещению в гостиницах до 2027 года;</w:t>
      </w:r>
    </w:p>
    <w:p w14:paraId="69F91134" w14:textId="77777777" w:rsidR="003E4D9D" w:rsidRPr="00765FB9" w:rsidRDefault="003E4D9D" w:rsidP="003E4D9D">
      <w:pPr>
        <w:numPr>
          <w:ilvl w:val="0"/>
          <w:numId w:val="5"/>
        </w:numPr>
        <w:spacing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продление до 2030 года нулевого НДС для гостиниц;</w:t>
      </w:r>
    </w:p>
    <w:p w14:paraId="1315F566" w14:textId="77777777" w:rsidR="003E4D9D" w:rsidRPr="00765FB9" w:rsidRDefault="003E4D9D" w:rsidP="003E4D9D">
      <w:pPr>
        <w:numPr>
          <w:ilvl w:val="0"/>
          <w:numId w:val="5"/>
        </w:numPr>
        <w:spacing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освобождение до 2027 года от НДС туроператоров.</w:t>
      </w:r>
    </w:p>
    <w:p w14:paraId="4C74070C" w14:textId="77777777" w:rsidR="003E4D9D" w:rsidRPr="00765FB9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Еще один шаг в сторону поддержки туристического бизнеса — предложение Минэкономразвития узаконить тарифы без возможности отмены бронирования в гостиницах. Предполагается, что они позволят отелям сократить издержки.</w:t>
      </w:r>
    </w:p>
    <w:p w14:paraId="1A3F2BA8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В рамках национального проекта «Туризм и гостеприимство» предприниматели могут претендовать на </w:t>
      </w:r>
      <w:hyperlink r:id="rId39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единую субсидию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 Особенно на поддержку могут рассчитывать предприниматели из регионов, в которых высокий турпоток.</w:t>
      </w:r>
    </w:p>
    <w:p w14:paraId="047A8CC6" w14:textId="77777777" w:rsidR="003E4D9D" w:rsidRPr="00765FB9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Что важно знать:</w:t>
      </w:r>
    </w:p>
    <w:p w14:paraId="6C773901" w14:textId="77777777" w:rsidR="003E4D9D" w:rsidRPr="00765FB9" w:rsidRDefault="003E4D9D" w:rsidP="003E4D9D">
      <w:pPr>
        <w:numPr>
          <w:ilvl w:val="0"/>
          <w:numId w:val="6"/>
        </w:numPr>
        <w:spacing w:before="100" w:beforeAutospacing="1"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Регионы по своему усмотрению выбирают приоритетные направления для увеличения количества турпоездок.</w:t>
      </w:r>
    </w:p>
    <w:p w14:paraId="34D2DA98" w14:textId="77777777" w:rsidR="003E4D9D" w:rsidRPr="00765FB9" w:rsidRDefault="003E4D9D" w:rsidP="003E4D9D">
      <w:pPr>
        <w:numPr>
          <w:ilvl w:val="0"/>
          <w:numId w:val="6"/>
        </w:numPr>
        <w:spacing w:before="100" w:beforeAutospacing="1"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Единая субсидия можно тратить на обустройство пляжей и национальных туристических маршрутов, покупку соответствующего оборудования и снаряжения, проведение мероприятий и проектирование туристического кода центров городов.</w:t>
      </w:r>
    </w:p>
    <w:p w14:paraId="1818BD2E" w14:textId="77777777" w:rsidR="003E4D9D" w:rsidRPr="00765FB9" w:rsidRDefault="003E4D9D" w:rsidP="003E4D9D">
      <w:pPr>
        <w:numPr>
          <w:ilvl w:val="0"/>
          <w:numId w:val="6"/>
        </w:numPr>
        <w:spacing w:before="100" w:beforeAutospacing="1"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В рамках единой субсидии можно создавать кемпинги и автокемпинги, возводить некапитальные причальные сооружения.</w:t>
      </w:r>
    </w:p>
    <w:p w14:paraId="081E5DE3" w14:textId="77777777" w:rsidR="003E4D9D" w:rsidRPr="00765FB9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Деньги выделят тем, кто:</w:t>
      </w:r>
    </w:p>
    <w:p w14:paraId="10048E95" w14:textId="77777777" w:rsidR="003E4D9D" w:rsidRPr="00765FB9" w:rsidRDefault="003E4D9D" w:rsidP="003E4D9D">
      <w:pPr>
        <w:numPr>
          <w:ilvl w:val="0"/>
          <w:numId w:val="7"/>
        </w:numPr>
        <w:spacing w:before="100" w:beforeAutospacing="1"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планирует создавать и развивать пляжи на берегах морей, рек и озер, а также развивает национальные туристические маршруты;</w:t>
      </w:r>
    </w:p>
    <w:p w14:paraId="19DE97B0" w14:textId="77777777" w:rsidR="003E4D9D" w:rsidRPr="00765FB9" w:rsidRDefault="003E4D9D" w:rsidP="003E4D9D">
      <w:pPr>
        <w:numPr>
          <w:ilvl w:val="0"/>
          <w:numId w:val="7"/>
        </w:numPr>
        <w:spacing w:before="100" w:beforeAutospacing="1"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 xml:space="preserve">создает кемпинги, </w:t>
      </w:r>
      <w:proofErr w:type="spellStart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глэмпинги</w:t>
      </w:r>
      <w:proofErr w:type="spellEnd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 xml:space="preserve"> и автокемпинги;</w:t>
      </w:r>
    </w:p>
    <w:p w14:paraId="0B6DFF33" w14:textId="77777777" w:rsidR="003E4D9D" w:rsidRPr="00765FB9" w:rsidRDefault="003E4D9D" w:rsidP="003E4D9D">
      <w:pPr>
        <w:numPr>
          <w:ilvl w:val="0"/>
          <w:numId w:val="7"/>
        </w:numPr>
        <w:spacing w:before="100" w:beforeAutospacing="1" w:after="0" w:line="348" w:lineRule="atLeast"/>
        <w:ind w:firstLine="0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lastRenderedPageBreak/>
        <w:t xml:space="preserve">приобретает туристическое оборудование, создает электронные путеводители, развивает </w:t>
      </w:r>
      <w:proofErr w:type="spellStart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турсреду</w:t>
      </w:r>
      <w:proofErr w:type="spellEnd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 xml:space="preserve"> для людей с ограниченными возможностями, приобретает оборудование для инфоцентров и пунктов проката, разрабатывает новые маршруты, включая маркировку, навигацию, организацию зон отдыха и др.</w:t>
      </w:r>
    </w:p>
    <w:p w14:paraId="15E40D37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Для получения субсидии нужно обратиться в местную администрацию — там проконсультируют, как подать заявку.</w:t>
      </w:r>
    </w:p>
    <w:p w14:paraId="68DBA79B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Для предпринимателей, развивающих туризм, также предусмотрены льготное кредитование строительства крупных точек притяжения (парки развлечений, аквапарки и др.), субсидии на строительство модульных гостиниц, кредитование строительства крупных гостиниц от 120 номеров. Подробнее о каждой программе господдержки можно узнать на сайте </w:t>
      </w:r>
      <w:proofErr w:type="spellStart"/>
      <w:r>
        <w:fldChar w:fldCharType="begin"/>
      </w:r>
      <w:r>
        <w:instrText>HYPERLINK "https://xn--80aapampemcchfmo7a3c9ehj.xn--p1ai/new-projects/turizm-i-gostepriimstvo/" \t "_blank"</w:instrText>
      </w:r>
      <w:r>
        <w:fldChar w:fldCharType="separate"/>
      </w:r>
      <w:r w:rsidRPr="00765FB9">
        <w:rPr>
          <w:rFonts w:ascii="Arial" w:eastAsia="Times New Roman" w:hAnsi="Arial" w:cs="Arial"/>
          <w:color w:val="0000FF"/>
          <w:kern w:val="0"/>
          <w:u w:val="single"/>
          <w:lang w:eastAsia="ru-RU"/>
          <w14:ligatures w14:val="none"/>
        </w:rPr>
        <w:t>национальныепроекты.рф</w:t>
      </w:r>
      <w:proofErr w:type="spellEnd"/>
      <w:r>
        <w:fldChar w:fldCharType="end"/>
      </w: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</w:t>
      </w:r>
    </w:p>
    <w:p w14:paraId="4DB9E117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Какие программы господдержки действуют в 2025 году</w:t>
      </w:r>
    </w:p>
    <w:p w14:paraId="6EFD0BE4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В этом году государство планирует усовершенствовать процесс получения заёмных средств, поддержать турбизнес, предоставить новые программы для агробизнеса.</w:t>
      </w:r>
    </w:p>
    <w:p w14:paraId="7CBE102D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Поддержка импорта</w:t>
      </w:r>
    </w:p>
    <w:p w14:paraId="227F9359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Минэкономразвития еще в 2022 году выпустило Навигатор по мерам поддержки импорта в связи с санкционным давлением (</w:t>
      </w:r>
      <w:hyperlink r:id="rId40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Письмо Минэкономразвития РФ от 22.09.2022 № 35970-ДВ/Д12И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), но некоторые меры действуют бессрочно. Например, приоритетное таможенное оформление товаров народного потребления, включая продукты питания и медикаменты, оборудование, комплектующие и запасные части; непривлечение участников ВЭД к ответственности за нарушение условий временного ввоза.</w:t>
      </w:r>
    </w:p>
    <w:p w14:paraId="134480B2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hyperlink r:id="rId41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Полный список мер поддержки импорта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</w:t>
      </w:r>
    </w:p>
    <w:p w14:paraId="4609EB74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Минпромторг запустил </w:t>
      </w:r>
      <w:hyperlink r:id="rId42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сервис импортозамещения 2.0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 Также действуют меры поддержки по </w:t>
      </w:r>
      <w:hyperlink r:id="rId43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параллельному импорту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, </w:t>
      </w:r>
      <w:hyperlink r:id="rId44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льготные кредиты на приобретение приоритетной для импорта продукции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и др. Остальные можно посмотреть </w:t>
      </w:r>
      <w:hyperlink r:id="rId45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на сайте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министерства.</w:t>
      </w:r>
    </w:p>
    <w:p w14:paraId="059AA33A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В 2025 году стоит ожидать не только продления механизма параллельного импорта товаров в РФ, но сокращения перечня подпадающих под него товаров. Это сокращение будет происходить с учетом выхода на рынок российских производителей аналогичной продукции.</w:t>
      </w:r>
    </w:p>
    <w:p w14:paraId="187492A2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Поддержка IT</w:t>
      </w:r>
    </w:p>
    <w:p w14:paraId="4B2A0AEC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В условиях санкционных ограничений растет интерес к отечественным разработкам, а государство заинтересовано в удержании грамотных специалистов. Поэтому для IT-сферы разрабатываются комплексные меры поддержки. Они направлены как на сокращение финансового бремени компаний, так и на создание комфортных условий для работы.</w:t>
      </w:r>
    </w:p>
    <w:p w14:paraId="26F1D0CF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lastRenderedPageBreak/>
        <w:t>Часть </w:t>
      </w:r>
      <w:hyperlink r:id="rId46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мер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 xml:space="preserve"> представлено на сайте </w:t>
      </w:r>
      <w:proofErr w:type="spellStart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Минцифры</w:t>
      </w:r>
      <w:proofErr w:type="spellEnd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</w:t>
      </w:r>
    </w:p>
    <w:p w14:paraId="25E45D35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Кроме того, IT-компании могут рассчитывать на:</w:t>
      </w:r>
    </w:p>
    <w:p w14:paraId="44D88316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Налоговые льготы.</w:t>
      </w: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С 2025 до 2030 года IT-компании будут платить налог на прибыль только в федеральный бюджет по ставке 5% (</w:t>
      </w:r>
      <w:hyperlink r:id="rId47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Федеральный закон от 12.07.2024 № 176-ФЗ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). Кроме того, действует пониженная ставка по налогу на прибыль в размере 5% в отношении доходов от продажи акций аккредитованных IT -компаний. При этом льгота применяется при одновременном выполнении ряда условий.</w:t>
      </w:r>
    </w:p>
    <w:p w14:paraId="4129ABBF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 xml:space="preserve">Чтобы воспользоваться льготой, IT-компания должна быть аккредитована и включена в специальный реестр </w:t>
      </w:r>
      <w:proofErr w:type="spellStart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Минцифры</w:t>
      </w:r>
      <w:proofErr w:type="spellEnd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</w:t>
      </w:r>
    </w:p>
    <w:p w14:paraId="76AEA689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Проверки.</w:t>
      </w: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До 3 марта 2025 года приостановлены внеплановые и плановые проверки для аккредитованных IT-компаний (</w:t>
      </w:r>
      <w:hyperlink r:id="rId48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Письмо ФНС РФ от 24.03.2022 № СД-4-2/3586@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).</w:t>
      </w:r>
    </w:p>
    <w:p w14:paraId="2537C20B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Контроль.</w:t>
      </w: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Освобождение аккредитованных IT-компаний на срок до трех лет от налогового, валютного контроля, других видов государственного контроля (надзора) и муниципального контроля.</w:t>
      </w:r>
    </w:p>
    <w:p w14:paraId="671BE59A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Привлечение персонала. </w:t>
      </w: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Упрощение процедуры трудоустройства иностранцев, привлекаемых для работы.</w:t>
      </w:r>
    </w:p>
    <w:p w14:paraId="34443B55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Удержание персонала.</w:t>
      </w: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Сотрудникам IT-компаний предоставляется возможность оформления льготной ипотеки до 2030 года (в программе не участвуют компании из Москвы и Санкт-Петербурга).</w:t>
      </w:r>
    </w:p>
    <w:p w14:paraId="38A5056B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Также действует отсрочка от службы в армии для специалистов IT-компаний (</w:t>
      </w:r>
      <w:hyperlink r:id="rId49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Постановление Правительства РФ от 28.03.2022 № 490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). Обратите внимание, что в конце марта 2025 года планируется обновление условий для оформления брони.</w:t>
      </w:r>
    </w:p>
    <w:p w14:paraId="2DCDB609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Компенсация расходов на покупку российского ПО</w:t>
      </w:r>
    </w:p>
    <w:p w14:paraId="47CD3AC8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В рамках нового механизма поддержки малого и среднего бизнеса у предпринимателей появилась возможность приобрести российское ПО на 50% дешевле. Но для этого нужно соответствовать требованиям по среднесписочной численности работников и доходам.</w:t>
      </w:r>
    </w:p>
    <w:p w14:paraId="2754D762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hyperlink r:id="rId50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Требования к бизнесу, претендующему на компенсацию затрат на ПО</w:t>
        </w:r>
      </w:hyperlink>
    </w:p>
    <w:p w14:paraId="7CD7A470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«Зонтичный» механизм для получения заёмного финансирования</w:t>
      </w:r>
    </w:p>
    <w:p w14:paraId="77CC54B8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«Зонтичный» механизм предоставления поручительств позволяет бизнесу получать кредиты и снижать конечные процентные ставки по ним. Поручительство обеспечивает до 50% от суммы кредита, а предприниматель может получить его в «одном окне» банка.</w:t>
      </w:r>
    </w:p>
    <w:p w14:paraId="74DB16BE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lastRenderedPageBreak/>
        <w:t>Оплата комиссии за поручительство возложена не на предпринимателя, а на банк. Заёмщики со средним риском смогут увеличить объем привлеченных средств за счет поручительств и высвободить залоги, с низким риском — получить кредитные средства в среднем ниже на 1–2%.</w:t>
      </w:r>
    </w:p>
    <w:p w14:paraId="140479A0" w14:textId="77777777" w:rsidR="003E4D9D" w:rsidRPr="00765FB9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</w:p>
    <w:p w14:paraId="0ABAB9AF" w14:textId="77777777" w:rsidR="003E4D9D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hyperlink r:id="rId51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Финансовый инструмент для малого бизнеса: кредиты через «зонтичный» механизм</w:t>
        </w:r>
      </w:hyperlink>
    </w:p>
    <w:p w14:paraId="387217C9" w14:textId="77777777" w:rsidR="003E4D9D" w:rsidRPr="00765FB9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Субсидии на возмещение процентов по кредиту</w:t>
      </w:r>
    </w:p>
    <w:p w14:paraId="0C07501E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В рамках проекта федерального бюджета РФ на 2025-2027 годы предусмотрено субсидирование кредитования МСП. Предполагается, что в 2025 году эта мера поддержки позволит компенсировать часть затрат на увеличение процентной ставки и сделает кредиты доступными для бизнеса.</w:t>
      </w:r>
    </w:p>
    <w:p w14:paraId="0F993710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Условия получения субсидии нужно уточнять в регионах.</w:t>
      </w:r>
    </w:p>
    <w:p w14:paraId="03E22214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Поддержка малого агробизнеса в 2025 году</w:t>
      </w:r>
    </w:p>
    <w:p w14:paraId="154214C3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С 1 января 2025 года госпрограмма развития сельского хозяйства скорректирована с учетом роста технологичности производства и необходимости подготовки научно-педагогических кадров и молодых специалистов (</w:t>
      </w:r>
      <w:hyperlink r:id="rId52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Постановление Правительства РФ от 25.12.2024 №1893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).</w:t>
      </w:r>
    </w:p>
    <w:p w14:paraId="232338DC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 xml:space="preserve">Государство планирует компенсировать предприятиям агропрома часть расходов по соглашениям о целевом обучении на аграрных направлениях в вузах и по ученическим договорам. Частично будет восполнена оплата труда и проживания привлеченных на практику студентов аграрных вузов и сельскохозяйственных направлений </w:t>
      </w:r>
      <w:proofErr w:type="spellStart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неаграрных</w:t>
      </w:r>
      <w:proofErr w:type="spellEnd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 xml:space="preserve"> вузов.</w:t>
      </w:r>
    </w:p>
    <w:p w14:paraId="1949165B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Теперь агропредприятия и ИП смогут вернуть часть средств на строительство или приобретение жилья для преподавателей аграрных вузов — оно будет предоставляться им по договору найма.</w:t>
      </w:r>
    </w:p>
    <w:p w14:paraId="23EB7102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Субсидии для животноводов.</w:t>
      </w: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Животноводы могут рассчитывать на возмещение части затрат на выращивание крупного рогатого скота и последующее производство продукции (</w:t>
      </w:r>
      <w:hyperlink r:id="rId53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Постановление Правительства РФ от 01.12.2022 № 2201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).</w:t>
      </w:r>
    </w:p>
    <w:p w14:paraId="1A5B2C4D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Для некоторых категорий аграриев условия поддержки будут смягчены: для фермерских хозяйств, занимающихся развитием семейных ферм, а также для сельскохозяйственных кооперативов, использующих гранты на укрепление материально-технической базы. По условиям предоставления поддержки они должны брать одного работника на каждые 10 млн руб.</w:t>
      </w:r>
    </w:p>
    <w:p w14:paraId="36BF3FE5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Грант «Агротуризм». </w:t>
      </w:r>
      <w:hyperlink r:id="rId54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Постановление Правительства РФ от 16.12.2021 № 2309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ввело грант на проекты, связанные с сельским туризмом. Малый аграрный бизнес может претендовать на сумму до 10 млн руб., если, например, занимается строительством или ремонтом помещений для приема туристов, создает развлекательную инфраструктуру, закупает туристическое оборудование и т.д. Грант не дадут владельцам личных подсобных хозяйств.</w:t>
      </w:r>
    </w:p>
    <w:p w14:paraId="6202F753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lastRenderedPageBreak/>
        <w:t>Перечень целевых направлений расходования гранта «Агротуризм» утвержден </w:t>
      </w:r>
      <w:hyperlink r:id="rId55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Приказом Министерства сельского хозяйства РФ от 02.03.2022 № 116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</w:t>
      </w:r>
    </w:p>
    <w:p w14:paraId="26D721C4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В </w:t>
      </w:r>
      <w:hyperlink r:id="rId56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Приказе Министерства сельского хозяйства РФ от 10.02.2022 № 68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установлены требования к заявителям и необходимые документы, формы документов, критерии отбора проектов.</w:t>
      </w:r>
    </w:p>
    <w:p w14:paraId="26372449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Грант «</w:t>
      </w:r>
      <w:proofErr w:type="spellStart"/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Агропрогресс</w:t>
      </w:r>
      <w:proofErr w:type="spellEnd"/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».</w:t>
      </w: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На грант «</w:t>
      </w:r>
      <w:proofErr w:type="spellStart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Агропрогресс</w:t>
      </w:r>
      <w:proofErr w:type="spellEnd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» могут претендовать сельскохозяйственные товаропроизводители, официально работающие не менее двух лет на сельской территории (</w:t>
      </w:r>
      <w:hyperlink r:id="rId57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Постановление Правительства РФ от 26.11.2020 № 1932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).</w:t>
      </w:r>
    </w:p>
    <w:p w14:paraId="2C77D452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Сумма господдержки — не более 30 млн руб. Средства могут направляться на развитие базы по производству, хранению, переработке и реализации продукции, покупку, строительство новых объектов для производства и др.</w:t>
      </w:r>
    </w:p>
    <w:p w14:paraId="0C19126D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«</w:t>
      </w:r>
      <w:proofErr w:type="spellStart"/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Агростартап</w:t>
      </w:r>
      <w:proofErr w:type="spellEnd"/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».</w:t>
      </w: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Начинающим аграриям (КФХ, ИП) подойдет грант на приобретение оборудования для переработки сельхозпродукции или на выращивание самой сельхозпродукции. Суммы: 3-5 млн руб. В 2025 году для получателей гранта «</w:t>
      </w:r>
      <w:proofErr w:type="spellStart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Агростартап</w:t>
      </w:r>
      <w:proofErr w:type="spellEnd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» предоставлены новые возможности. Срок его использования для сельхозпроизводителей, работающих на приграничных территориях, увеличен с 18 до 30 месяцев.</w:t>
      </w:r>
    </w:p>
    <w:p w14:paraId="38E4A1C3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Грант «</w:t>
      </w:r>
      <w:proofErr w:type="spellStart"/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Агромотиватор</w:t>
      </w:r>
      <w:proofErr w:type="spellEnd"/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». </w:t>
      </w: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Эта мера поддержки рассчитана на ветеранов и участников СВО, уволенных в запас. Они смогут получить грант, чтобы начать предпринимательскую деятельность в сельском хозяйстве. До 7 млн руб. составит грант на разведение крупного рогатого скота для производства мясной и молочной продукции, до 5 млн руб. можно получить на ведение агробизнеса по другим направлениям. Отбирать предпринимателей и проекты будут региональные комиссии.</w:t>
      </w:r>
    </w:p>
    <w:p w14:paraId="361E783A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Проект «Развитие овощеводства и картофелеводства». А</w:t>
      </w: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грарии могут воспользоваться проектом «Развитие овощеводства и картофелеводства» (</w:t>
      </w:r>
      <w:hyperlink r:id="rId58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Постановление Правительства РФ от 24.11.2023 № 1984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 xml:space="preserve">). Деньги можно потратить на проведение агротехнологических работ и производство картофеля и овощей в открытом грунте и теплицах с использованием технологии </w:t>
      </w:r>
      <w:proofErr w:type="spellStart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досвечивания</w:t>
      </w:r>
      <w:proofErr w:type="spellEnd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</w:t>
      </w:r>
    </w:p>
    <w:p w14:paraId="49F7205D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Крым, Севастополь и дальневосточные регионы могут рассчитывают на более высокий коэффициент при расчете и распределении финансирования.</w:t>
      </w:r>
    </w:p>
    <w:p w14:paraId="28A15AB7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Федеральные программы поддержки бизнеса</w:t>
      </w:r>
    </w:p>
    <w:p w14:paraId="5121EA88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Такой вид поддержки бизнеса можно разделить на несколько программ от различных ведомств и организаций.</w:t>
      </w:r>
    </w:p>
    <w:p w14:paraId="1D2F4B42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Программы Минэкономразвития</w:t>
      </w:r>
    </w:p>
    <w:p w14:paraId="3A66F360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Его интересы распространяются на реализацию </w:t>
      </w:r>
      <w:hyperlink r:id="rId59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программы по предоставлению субсидий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из федерального бюджета для оказания господдержки субъектам МСП.</w:t>
      </w:r>
    </w:p>
    <w:p w14:paraId="1A937FE5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lastRenderedPageBreak/>
        <w:t>Средства распределяются на конкурсной основе между регионами и выделяются на мероприятия, предусмотренные региональными программами, но при условии, что расходы софинансируются регионами.</w:t>
      </w:r>
    </w:p>
    <w:p w14:paraId="279E3BC0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Программа Минэкономразвития предполагает прямые и непрямые меры поддержки, на которые могут рассчитывать те, кто занимается производством товаров, разрабатывает и внедряет инновационную продукцию, специализируется на народно-художественных промыслах, осуществляет ремесленную деятельность, продвигает сельский и экотуризм, развивает социальное предпринимательство.</w:t>
      </w:r>
    </w:p>
    <w:p w14:paraId="7C66FA21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До 3 марта 2025 года Минэкономразвития принимает заявки в рамках </w:t>
      </w:r>
      <w:hyperlink r:id="rId60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программы льготного кредитования на поддержку туристических проектов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 Она направлена на строительство крупных гостиничных проектов, горнолыжных курортов, круглогодичных парков развлечений и аквапарков.</w:t>
      </w:r>
    </w:p>
    <w:p w14:paraId="1596CBD6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До 3 марта 2025 года принимаются заявки на конкурсный отбор по </w:t>
      </w:r>
      <w:hyperlink r:id="rId61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программе субсидирования строительства модульных гостиниц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</w:t>
      </w:r>
    </w:p>
    <w:p w14:paraId="5516905B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Корпорации МСП</w:t>
      </w:r>
    </w:p>
    <w:p w14:paraId="5DACD510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Эта организация занимается </w:t>
      </w:r>
      <w:hyperlink r:id="rId62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решением различного спектра задач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, в числе которых оказывает финансовую, имущественную, юридическую, инфраструктурную, методологическую поддержку, занимается организацией различных видов сопровождения инвестпроектов и др. </w:t>
      </w:r>
    </w:p>
    <w:p w14:paraId="4A76B721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На </w:t>
      </w:r>
      <w:hyperlink r:id="rId63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сайте корпорации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можно узнать обо всех льготах, субсидиях и грантах, которые положены вашей компании</w:t>
      </w:r>
      <w:r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</w:t>
      </w:r>
    </w:p>
    <w:p w14:paraId="475C518B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АО «МСП Банк»</w:t>
      </w:r>
    </w:p>
    <w:p w14:paraId="3BB11232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Занимается </w:t>
      </w:r>
      <w:hyperlink r:id="rId64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госпрограммой финансовой поддержки предпринимательства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, предоставляя МСП прямые гарантии для получения банковских кредитов и помогая воспользоваться кредитными ресурсами при недостаточности залогового обеспечения.</w:t>
      </w:r>
    </w:p>
    <w:p w14:paraId="1313D3B2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Организация выступает в роли гаранта исполнения субъектами МСП своих кредитных обязательств, разделяя с банками риски, которые могут возникать в результате ухудшения финансового состояния заемщика. Гарантийные продукты доступны субъектам МСП, желающим получить кредиты в банках-партнерах МСП Банка.</w:t>
      </w:r>
    </w:p>
    <w:p w14:paraId="7AAD0ABC" w14:textId="77777777" w:rsidR="003E4D9D" w:rsidRPr="00765FB9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</w:p>
    <w:p w14:paraId="5B81BB8A" w14:textId="77777777" w:rsidR="003E4D9D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Успешный бизнес всегда начинается с вопросов. Готовы поддержать на каждом этапе. Переходите в </w:t>
      </w:r>
      <w:proofErr w:type="spellStart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телеграм</w:t>
      </w:r>
      <w:proofErr w:type="spellEnd"/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-бота и </w:t>
      </w:r>
      <w:hyperlink r:id="rId65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получите бесплатную консультацию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, как начать свое дело.</w:t>
      </w:r>
    </w:p>
    <w:p w14:paraId="1B04970B" w14:textId="77777777" w:rsidR="003E4D9D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</w:p>
    <w:p w14:paraId="1A2348C8" w14:textId="77777777" w:rsidR="003E4D9D" w:rsidRPr="00765FB9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Фонд содействия инновациям</w:t>
      </w:r>
    </w:p>
    <w:p w14:paraId="56ABD495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Эта организация </w:t>
      </w:r>
      <w:hyperlink r:id="rId66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отвечает за развитие и поддержку малых предприятий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 xml:space="preserve"> в научно-технической сфере и непосредственно оказывает финансовую помощь целевым проектам. Особенно известна программа «Умник», ориентированная на поддержку </w:t>
      </w: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lastRenderedPageBreak/>
        <w:t>талантливых молодых инноваторов. Но также есть программа для стартапов «Старт», разные предложения по поддержке предприятий «Развитие», «Интернационализация», «Коммерциализация».</w:t>
      </w:r>
    </w:p>
    <w:p w14:paraId="19072D40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Минсельхоз России</w:t>
      </w:r>
    </w:p>
    <w:p w14:paraId="435FB0EA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Для агропромышленного комплекса предусмотрены </w:t>
      </w:r>
      <w:hyperlink r:id="rId67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различные меры господдержки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в 2025 году. Товаропроизводители, организации и ИП, осуществляющие производство, переработку и реализацию соответствующей продукции, могут обратиться в уполномоченный Минсельхозом банк за краткосрочным или инвестиционным кредитом по ставке не более 5%.</w:t>
      </w:r>
    </w:p>
    <w:p w14:paraId="4912D17B" w14:textId="77777777" w:rsidR="003E4D9D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Также предусмотрены субсидии производителям сельскохозяйственной техники, субсидия на повышение продуктивности в молочном скотоводстве и др</w:t>
      </w:r>
      <w:r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.</w:t>
      </w:r>
    </w:p>
    <w:p w14:paraId="71FB38AB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Региональные программы поддержки</w:t>
      </w:r>
    </w:p>
    <w:p w14:paraId="4DB9E1EB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Детали и условия программ поддержки, на основании которых можно претендовать на помощь государства в развитии бизнеса, можно узнать на региональных порталах малого и среднего предпринимательства. В поисковиках можно вбивать запрос таким образом: «региональный портал малого и среднего предпринимательства &lt;город&gt;».</w:t>
      </w:r>
    </w:p>
    <w:p w14:paraId="6F1CE07D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Например, вводим запрос «региональный портал малого и среднего предпринимательства Саратов» и выходим на </w:t>
      </w:r>
      <w:hyperlink r:id="rId68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сайт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, который дает подробную информацию и по видам, и по формам, и по инфраструктуре поддержки.</w:t>
      </w:r>
    </w:p>
    <w:p w14:paraId="41DD1FBC" w14:textId="77777777" w:rsidR="003E4D9D" w:rsidRPr="00765FB9" w:rsidRDefault="003E4D9D" w:rsidP="003E4D9D">
      <w:pPr>
        <w:spacing w:line="240" w:lineRule="auto"/>
        <w:jc w:val="center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noProof/>
          <w:color w:val="0000FF"/>
          <w:kern w:val="0"/>
          <w:lang w:eastAsia="ru-RU"/>
          <w14:ligatures w14:val="none"/>
        </w:rPr>
        <w:lastRenderedPageBreak/>
        <w:drawing>
          <wp:inline distT="0" distB="0" distL="0" distR="0" wp14:anchorId="3D00BCA7" wp14:editId="6052167A">
            <wp:extent cx="16478250" cy="6877050"/>
            <wp:effectExtent l="0" t="0" r="0" b="0"/>
            <wp:docPr id="6" name="Рисунок 15">
              <a:hlinkClick xmlns:a="http://schemas.openxmlformats.org/drawingml/2006/main" r:id="rId6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6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0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740BE" w14:textId="77777777" w:rsidR="003E4D9D" w:rsidRDefault="003E4D9D" w:rsidP="003E4D9D">
      <w:pPr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hyperlink r:id="rId71" w:tgtFrame="_blank" w:history="1">
        <w:r w:rsidRPr="00765FB9">
          <w:rPr>
            <w:rFonts w:ascii="Arial" w:eastAsia="Times New Roman" w:hAnsi="Arial" w:cs="Arial"/>
            <w:i/>
            <w:iCs/>
            <w:color w:val="0000FF"/>
            <w:kern w:val="0"/>
            <w:lang w:eastAsia="ru-RU"/>
            <w14:ligatures w14:val="none"/>
          </w:rPr>
          <w:t>Центры инфраструктуры МСП в регионах</w:t>
        </w:r>
      </w:hyperlink>
      <w:r w:rsidRPr="00765FB9">
        <w:rPr>
          <w:rFonts w:ascii="Arial" w:eastAsia="Times New Roman" w:hAnsi="Arial" w:cs="Arial"/>
          <w:i/>
          <w:iCs/>
          <w:color w:val="222222"/>
          <w:kern w:val="0"/>
          <w:lang w:eastAsia="ru-RU"/>
          <w14:ligatures w14:val="none"/>
        </w:rPr>
        <w:t> на сайте «Мой бизнес»</w:t>
      </w:r>
    </w:p>
    <w:p w14:paraId="261BA3E0" w14:textId="77777777" w:rsidR="003E4D9D" w:rsidRDefault="003E4D9D" w:rsidP="003E4D9D">
      <w:pPr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</w:p>
    <w:p w14:paraId="0D6A7C9A" w14:textId="77777777" w:rsidR="003E4D9D" w:rsidRPr="00765FB9" w:rsidRDefault="003E4D9D" w:rsidP="003E4D9D">
      <w:pPr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b/>
          <w:bCs/>
          <w:color w:val="222222"/>
          <w:kern w:val="0"/>
          <w:lang w:eastAsia="ru-RU"/>
          <w14:ligatures w14:val="none"/>
        </w:rPr>
        <w:t>Поддержка самозанятых в 2025 году</w:t>
      </w:r>
    </w:p>
    <w:p w14:paraId="493AEA93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</w:t>
      </w:r>
      <w:hyperlink r:id="rId72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Постановление Правительства РФ от 29.09.2020 № 1563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распространило на самозанятых меры поддержки, которые ранее были предусмотрены для МСП.</w:t>
      </w:r>
    </w:p>
    <w:p w14:paraId="7445DFF1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Теперь они вправе воспользоваться </w:t>
      </w:r>
      <w:hyperlink r:id="rId73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полным набором услуг, сервисов и финансовых инструментов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 в центрах «Мой бизнес».</w:t>
      </w:r>
    </w:p>
    <w:p w14:paraId="37AD18E3" w14:textId="77777777" w:rsidR="003E4D9D" w:rsidRPr="00765FB9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noProof/>
          <w:color w:val="222222"/>
          <w:kern w:val="0"/>
          <w:lang w:eastAsia="ru-RU"/>
          <w14:ligatures w14:val="none"/>
        </w:rPr>
        <mc:AlternateContent>
          <mc:Choice Requires="wps">
            <w:drawing>
              <wp:inline distT="0" distB="0" distL="0" distR="0" wp14:anchorId="48352EEC" wp14:editId="3B55DD17">
                <wp:extent cx="609600" cy="609600"/>
                <wp:effectExtent l="0" t="0" r="0" b="0"/>
                <wp:docPr id="1928883202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48AD52" id="AutoShape 7" o:spid="_x0000_s1026" style="width:48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bAp0gEAAJ4DAAAOAAAAZHJzL2Uyb0RvYy54bWysU11v0zAUfUfiP1h+p0mrUljUdJo2DSEN&#10;mDT4Aa5jNxaJr7nXbVp+PddO1xb2NvFi3Q/n3HOPT5bX+74TO4PkwNdyOimlMF5D4/ymlj++37/7&#10;KAVF5RvVgTe1PBiS16u3b5ZDqMwMWugag4JBPFVDqGUbY6iKgnRrekUTCMZz0wL2KnKKm6JBNTB6&#10;3xWzslwUA2ATELQh4urd2JSrjG+t0fGbtWSi6GrJ3GI+MZ/rdBarpao2qELr9JGGegWLXjnPQ09Q&#10;dyoqsUX3Aqp3GoHAxomGvgBrnTZ5B95mWv6zzVOrgsm7sDgUTjLR/4PVX3dP4RETdQoPoH+S8HDb&#10;Kr8xNxRYPn5UeS4hwtAa1TCDadKuGAJVJ4yUEKOJ9fAFGn5ttY2QZdlb7NMMXljss/qHk/pmH4Xm&#10;4qK8WpT8RppbxzhNUNXzxwEpfjLQixTUEpldBle7B4rj1ecraZaHe9d1+YE7/1eBMVMlk098k1uo&#10;WkNzYO4Io0nY1By0gL+lGNggtaRfW4VGiu6z5/2vpvN5clRO5u8/zDjBy876sqO8ZqhaRinG8DaO&#10;LtwGdJs2yzxyvGHNrMv7nFkdybIJsiJHwyaXXeb51vm3Wv0BAAD//wMAUEsDBBQABgAIAAAAIQCJ&#10;/WYP2AAAAAMBAAAPAAAAZHJzL2Rvd25yZXYueG1sTI9BS8NAEIXvgv9hGcGL2I0eisZsihTEIkJp&#10;qj1Ps2MSzM6m2W0S/71TPehlhscb3nwvW0yuVQP1ofFs4GaWgCIuvW24MvC2fbq+AxUissXWMxn4&#10;ogCL/Pwsw9T6kTc0FLFSEsIhRQN1jF2qdShrchhmviMW78P3DqPIvtK2x1HCXatvk2SuHTYsH2rs&#10;aFlT+VkcnYGxXA+77euzXl/tVp4Pq8OyeH8x5vJienwAFWmKf8dwwhd0yIVp749sg2oNSJH4M8W7&#10;n4va/26dZ/o/e/4NAAD//wMAUEsBAi0AFAAGAAgAAAAhALaDOJL+AAAA4QEAABMAAAAAAAAAAAAA&#10;AAAAAAAAAFtDb250ZW50X1R5cGVzXS54bWxQSwECLQAUAAYACAAAACEAOP0h/9YAAACUAQAACwAA&#10;AAAAAAAAAAAAAAAvAQAAX3JlbHMvLnJlbHNQSwECLQAUAAYACAAAACEAyU2wKdIBAACeAwAADgAA&#10;AAAAAAAAAAAAAAAuAgAAZHJzL2Uyb0RvYy54bWxQSwECLQAUAAYACAAAACEAif1mD9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6A08B85" w14:textId="77777777" w:rsidR="003E4D9D" w:rsidRPr="00765FB9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hyperlink r:id="rId74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На что рассчитывать самозанятым в 2025 году</w:t>
        </w:r>
      </w:hyperlink>
    </w:p>
    <w:p w14:paraId="581512A1" w14:textId="77777777" w:rsidR="003E4D9D" w:rsidRPr="00765FB9" w:rsidRDefault="003E4D9D" w:rsidP="003E4D9D">
      <w:pPr>
        <w:spacing w:after="30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Также они вправе претендовать на аренду коворкингов и бизнес-инкубаторов по льготным ставкам, займы в размере до 1 млн руб. от государственных МФО.</w:t>
      </w:r>
    </w:p>
    <w:p w14:paraId="3B7895DC" w14:textId="77777777" w:rsidR="003E4D9D" w:rsidRPr="00765FB9" w:rsidRDefault="003E4D9D" w:rsidP="003E4D9D">
      <w:pPr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Обратите внимание: с 1 марта 2025 года начнет действовать </w:t>
      </w:r>
      <w:hyperlink r:id="rId75" w:tgtFrame="_blank" w:history="1">
        <w:r w:rsidRPr="00765FB9">
          <w:rPr>
            <w:rFonts w:ascii="Arial" w:eastAsia="Times New Roman" w:hAnsi="Arial" w:cs="Arial"/>
            <w:color w:val="0000FF"/>
            <w:kern w:val="0"/>
            <w:u w:val="single"/>
            <w:lang w:eastAsia="ru-RU"/>
            <w14:ligatures w14:val="none"/>
          </w:rPr>
          <w:t>Федеральный закон от 14.10.2024 № 344-ФЗ</w:t>
        </w:r>
      </w:hyperlink>
      <w:r w:rsidRPr="00765FB9"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  <w:t>, который упростит самозанятым получение муниципальных и региональных преференций. После вступления в силу закона самозанятые будут относиться к хозяйствующим субъектам.</w:t>
      </w:r>
    </w:p>
    <w:p w14:paraId="1C19FDED" w14:textId="77777777" w:rsidR="003E4D9D" w:rsidRPr="00765FB9" w:rsidRDefault="003E4D9D" w:rsidP="003E4D9D">
      <w:pPr>
        <w:spacing w:line="240" w:lineRule="auto"/>
        <w:rPr>
          <w:rFonts w:ascii="Arial" w:hAnsi="Arial" w:cs="Arial"/>
          <w:noProof/>
          <w:color w:val="015CCB"/>
          <w:lang w:eastAsia="ru-RU"/>
        </w:rPr>
      </w:pPr>
    </w:p>
    <w:p w14:paraId="2C2F413E" w14:textId="77777777" w:rsidR="003E4D9D" w:rsidRPr="00765FB9" w:rsidRDefault="003E4D9D" w:rsidP="003E4D9D">
      <w:pPr>
        <w:spacing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  <w:r w:rsidRPr="00765FB9">
        <w:rPr>
          <w:rFonts w:ascii="Arial" w:hAnsi="Arial" w:cs="Arial"/>
        </w:rPr>
        <w:t xml:space="preserve"> На территории сельского поселения Васильевск  разработана и утверждена муниципальная программа </w:t>
      </w:r>
      <w:r w:rsidRPr="00765FB9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«Развитие и поддержка субъектов малого и среднего предпринимательства в сельском поселении Васильевск на 2025-2027 годы» (от 26.12.2024 года № 77)</w:t>
      </w:r>
    </w:p>
    <w:p w14:paraId="2BE6C0B1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Цель программы - создание на территории сельского поселения Васильевск благоприятных условий для устойчивого развития предприятий субъектов малого и среднего бизнеса,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14:paraId="4E7AFF9F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14:paraId="5FAD4EE0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14:paraId="16B7D898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 развитие инфраструктуры поддержки предпринимательства с предоставлением методической, информационной, консультационной;</w:t>
      </w:r>
    </w:p>
    <w:p w14:paraId="25FD044E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 устранение административных барьеров, препятствующих развитию субъектов малого и среднего бизнеса;</w:t>
      </w:r>
    </w:p>
    <w:p w14:paraId="769AE9F1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 совершенствование методов и механизмов финансовой поддержки субъектов малого и среднего предпринимательства;</w:t>
      </w:r>
    </w:p>
    <w:p w14:paraId="300DB8F0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 повышение деловой и инвестиционной активности предприятий субъектов малого и среднего бизнеса;</w:t>
      </w:r>
    </w:p>
    <w:p w14:paraId="197CA8BB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 создание условий для увеличения занятости населения;</w:t>
      </w:r>
    </w:p>
    <w:p w14:paraId="5E61C3BB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 привлечение представителей субъектов малого и среднего бизнеса, ведущих деятельность в приоритетных направлениях социального развития;</w:t>
      </w:r>
    </w:p>
    <w:p w14:paraId="679EC6CE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 привлечение субъектов малого и среднего предпринимательства для выполнения муниципального заказа.</w:t>
      </w:r>
    </w:p>
    <w:p w14:paraId="513DBFED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Указанные цели и задачи соответствуют социально-экономической направленности развития сельского поселения Васильевск.</w:t>
      </w:r>
    </w:p>
    <w:p w14:paraId="48F8C0F0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Важными и приоритетными направлениями развития малого предпринимательства, как на государственном, так и на уровне поселения признаны:</w:t>
      </w:r>
    </w:p>
    <w:p w14:paraId="0A0E88DD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 жилищно-коммунальное;</w:t>
      </w:r>
    </w:p>
    <w:p w14:paraId="6AA5394F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 образовательное;</w:t>
      </w:r>
    </w:p>
    <w:p w14:paraId="5F948049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 спортивно-оздоровительное;</w:t>
      </w:r>
    </w:p>
    <w:p w14:paraId="5F0A62A2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 благоустройство;</w:t>
      </w:r>
    </w:p>
    <w:p w14:paraId="2C76D332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lastRenderedPageBreak/>
        <w:t>- растениеводство;</w:t>
      </w:r>
    </w:p>
    <w:p w14:paraId="6590DFAE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 животноводство.</w:t>
      </w:r>
    </w:p>
    <w:p w14:paraId="01E21119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Наличие монополии, недостаточное количество, а порой и полное отсутствие предприятий в этих сферах влияют не только на стоимость предоставляемых услуг, но и на их  качество.</w:t>
      </w:r>
    </w:p>
    <w:p w14:paraId="58B69B5C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Сегодня в поселении есть реальная возможность развития за счет малых предприятий таких сфер экономики, как:</w:t>
      </w:r>
    </w:p>
    <w:p w14:paraId="707309DD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 инновационная деятельность;</w:t>
      </w:r>
    </w:p>
    <w:p w14:paraId="084E5448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 расширение и качественное улучшение деятельности по оказанию бытовых услуг населению;</w:t>
      </w:r>
    </w:p>
    <w:p w14:paraId="4003FE56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 производство продукции растениеводства;</w:t>
      </w:r>
    </w:p>
    <w:p w14:paraId="7440FB36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 xml:space="preserve">- производство продукции животноводства; </w:t>
      </w:r>
    </w:p>
    <w:p w14:paraId="7BF23BE0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 сбор дикорастущих лекарственных растений.</w:t>
      </w:r>
    </w:p>
    <w:p w14:paraId="16F00AEC" w14:textId="77777777" w:rsidR="003E4D9D" w:rsidRPr="00765FB9" w:rsidRDefault="003E4D9D" w:rsidP="003E4D9D">
      <w:pPr>
        <w:pStyle w:val="a7"/>
        <w:tabs>
          <w:tab w:val="left" w:pos="993"/>
        </w:tabs>
        <w:spacing w:after="0" w:line="276" w:lineRule="auto"/>
        <w:ind w:left="709" w:hanging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765FB9">
        <w:rPr>
          <w:rFonts w:ascii="Arial" w:eastAsia="Times New Roman" w:hAnsi="Arial" w:cs="Arial"/>
          <w:kern w:val="0"/>
          <w:lang w:eastAsia="ru-RU"/>
          <w14:ligatures w14:val="none"/>
        </w:rPr>
        <w:t>-пчеловодство.</w:t>
      </w:r>
    </w:p>
    <w:p w14:paraId="11DFADAB" w14:textId="77777777" w:rsidR="003E4D9D" w:rsidRPr="00765FB9" w:rsidRDefault="003E4D9D" w:rsidP="003E4D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ru-RU"/>
          <w14:ligatures w14:val="none"/>
        </w:rPr>
      </w:pPr>
    </w:p>
    <w:p w14:paraId="4BC7F5C7" w14:textId="0B98B9AB" w:rsidR="003E4D9D" w:rsidRPr="003E4D9D" w:rsidRDefault="003E4D9D" w:rsidP="003E4D9D">
      <w:pPr>
        <w:spacing w:after="0"/>
        <w:ind w:firstLine="567"/>
        <w:rPr>
          <w:rFonts w:ascii="Arial" w:hAnsi="Arial" w:cs="Arial"/>
          <w:b/>
          <w:bCs/>
        </w:rPr>
      </w:pPr>
      <w:r w:rsidRPr="003E4D9D">
        <w:rPr>
          <w:rFonts w:ascii="Arial" w:hAnsi="Arial" w:cs="Arial"/>
          <w:b/>
          <w:bCs/>
        </w:rPr>
        <w:t>Информация о муниципальном имуществе, включенным в перечни, указанные в части 4 статьи 18  Федерального закона  от 24.07.2007 г. № 209-ФЗ «О развитии малого и среднего предпринимательства в Российской Федерации»</w:t>
      </w:r>
    </w:p>
    <w:p w14:paraId="512CAEDB" w14:textId="77777777" w:rsidR="003E4D9D" w:rsidRPr="003E4D9D" w:rsidRDefault="003E4D9D" w:rsidP="003E4D9D">
      <w:pPr>
        <w:spacing w:after="0"/>
        <w:ind w:firstLine="567"/>
        <w:jc w:val="center"/>
        <w:rPr>
          <w:rFonts w:ascii="Arial" w:hAnsi="Arial" w:cs="Arial"/>
          <w:b/>
          <w:bCs/>
        </w:rPr>
      </w:pPr>
      <w:r w:rsidRPr="003E4D9D">
        <w:rPr>
          <w:rFonts w:ascii="Arial" w:hAnsi="Arial" w:cs="Arial"/>
          <w:b/>
          <w:bCs/>
        </w:rPr>
        <w:t>На 01.01.2025 года</w:t>
      </w:r>
    </w:p>
    <w:p w14:paraId="3A3CE00D" w14:textId="77777777" w:rsidR="003E4D9D" w:rsidRDefault="003E4D9D" w:rsidP="003E4D9D">
      <w:pPr>
        <w:ind w:firstLine="567"/>
        <w:rPr>
          <w:rFonts w:ascii="Arial" w:hAnsi="Arial" w:cs="Arial"/>
        </w:rPr>
      </w:pPr>
    </w:p>
    <w:p w14:paraId="4C6C1A0E" w14:textId="77777777" w:rsidR="003E4D9D" w:rsidRPr="00E76E20" w:rsidRDefault="003E4D9D" w:rsidP="003E4D9D">
      <w:pPr>
        <w:ind w:firstLine="567"/>
        <w:jc w:val="both"/>
        <w:rPr>
          <w:rFonts w:ascii="Arial" w:hAnsi="Arial" w:cs="Arial"/>
        </w:rPr>
      </w:pPr>
      <w:r w:rsidRPr="00E76E20">
        <w:rPr>
          <w:rFonts w:ascii="Arial" w:hAnsi="Arial" w:cs="Arial"/>
        </w:rPr>
        <w:t xml:space="preserve">На текущую дату на территории сельского поселения Васильевск </w:t>
      </w:r>
      <w:r w:rsidRPr="00E76E20">
        <w:rPr>
          <w:rFonts w:ascii="Arial" w:hAnsi="Arial" w:cs="Arial"/>
          <w:color w:val="464C55"/>
          <w:shd w:val="clear" w:color="auto" w:fill="FFFFFF"/>
        </w:rPr>
        <w:t xml:space="preserve"> передача имущества субъектам малого и среднего предпринимательства, в том числе земельны</w:t>
      </w:r>
      <w:r>
        <w:rPr>
          <w:rFonts w:ascii="Arial" w:hAnsi="Arial" w:cs="Arial"/>
          <w:color w:val="464C55"/>
          <w:shd w:val="clear" w:color="auto" w:fill="FFFFFF"/>
        </w:rPr>
        <w:t>х</w:t>
      </w:r>
      <w:r w:rsidRPr="00E76E20">
        <w:rPr>
          <w:rFonts w:ascii="Arial" w:hAnsi="Arial" w:cs="Arial"/>
          <w:color w:val="464C55"/>
          <w:shd w:val="clear" w:color="auto" w:fill="FFFFFF"/>
        </w:rPr>
        <w:t xml:space="preserve"> участк</w:t>
      </w:r>
      <w:r>
        <w:rPr>
          <w:rFonts w:ascii="Arial" w:hAnsi="Arial" w:cs="Arial"/>
          <w:color w:val="464C55"/>
          <w:shd w:val="clear" w:color="auto" w:fill="FFFFFF"/>
        </w:rPr>
        <w:t>ов</w:t>
      </w:r>
      <w:r w:rsidRPr="00E76E20">
        <w:rPr>
          <w:rFonts w:ascii="Arial" w:hAnsi="Arial" w:cs="Arial"/>
          <w:color w:val="464C55"/>
          <w:shd w:val="clear" w:color="auto" w:fill="FFFFFF"/>
        </w:rPr>
        <w:t>, здани</w:t>
      </w:r>
      <w:r>
        <w:rPr>
          <w:rFonts w:ascii="Arial" w:hAnsi="Arial" w:cs="Arial"/>
          <w:color w:val="464C55"/>
          <w:shd w:val="clear" w:color="auto" w:fill="FFFFFF"/>
        </w:rPr>
        <w:t>й</w:t>
      </w:r>
      <w:r w:rsidRPr="00E76E20">
        <w:rPr>
          <w:rFonts w:ascii="Arial" w:hAnsi="Arial" w:cs="Arial"/>
          <w:color w:val="464C55"/>
          <w:shd w:val="clear" w:color="auto" w:fill="FFFFFF"/>
        </w:rPr>
        <w:t>, строени</w:t>
      </w:r>
      <w:r>
        <w:rPr>
          <w:rFonts w:ascii="Arial" w:hAnsi="Arial" w:cs="Arial"/>
          <w:color w:val="464C55"/>
          <w:shd w:val="clear" w:color="auto" w:fill="FFFFFF"/>
        </w:rPr>
        <w:t>й</w:t>
      </w:r>
      <w:r w:rsidRPr="00E76E20">
        <w:rPr>
          <w:rFonts w:ascii="Arial" w:hAnsi="Arial" w:cs="Arial"/>
          <w:color w:val="464C55"/>
          <w:shd w:val="clear" w:color="auto" w:fill="FFFFFF"/>
        </w:rPr>
        <w:t>, сооружени</w:t>
      </w:r>
      <w:r>
        <w:rPr>
          <w:rFonts w:ascii="Arial" w:hAnsi="Arial" w:cs="Arial"/>
          <w:color w:val="464C55"/>
          <w:shd w:val="clear" w:color="auto" w:fill="FFFFFF"/>
        </w:rPr>
        <w:t>й</w:t>
      </w:r>
      <w:r w:rsidRPr="00E76E20">
        <w:rPr>
          <w:rFonts w:ascii="Arial" w:hAnsi="Arial" w:cs="Arial"/>
          <w:color w:val="464C55"/>
          <w:shd w:val="clear" w:color="auto" w:fill="FFFFFF"/>
        </w:rPr>
        <w:t>, нежилы</w:t>
      </w:r>
      <w:r>
        <w:rPr>
          <w:rFonts w:ascii="Arial" w:hAnsi="Arial" w:cs="Arial"/>
          <w:color w:val="464C55"/>
          <w:shd w:val="clear" w:color="auto" w:fill="FFFFFF"/>
        </w:rPr>
        <w:t>х</w:t>
      </w:r>
      <w:r w:rsidRPr="00E76E20">
        <w:rPr>
          <w:rFonts w:ascii="Arial" w:hAnsi="Arial" w:cs="Arial"/>
          <w:color w:val="464C55"/>
          <w:shd w:val="clear" w:color="auto" w:fill="FFFFFF"/>
        </w:rPr>
        <w:t xml:space="preserve"> помещени</w:t>
      </w:r>
      <w:r>
        <w:rPr>
          <w:rFonts w:ascii="Arial" w:hAnsi="Arial" w:cs="Arial"/>
          <w:color w:val="464C55"/>
          <w:shd w:val="clear" w:color="auto" w:fill="FFFFFF"/>
        </w:rPr>
        <w:t>й</w:t>
      </w:r>
      <w:r w:rsidRPr="00E76E20">
        <w:rPr>
          <w:rFonts w:ascii="Arial" w:hAnsi="Arial" w:cs="Arial"/>
          <w:color w:val="464C55"/>
          <w:shd w:val="clear" w:color="auto" w:fill="FFFFFF"/>
        </w:rPr>
        <w:t>, оборудования, машин, механизм</w:t>
      </w:r>
      <w:r>
        <w:rPr>
          <w:rFonts w:ascii="Arial" w:hAnsi="Arial" w:cs="Arial"/>
          <w:color w:val="464C55"/>
          <w:shd w:val="clear" w:color="auto" w:fill="FFFFFF"/>
        </w:rPr>
        <w:t>ов</w:t>
      </w:r>
      <w:r w:rsidRPr="00E76E20">
        <w:rPr>
          <w:rFonts w:ascii="Arial" w:hAnsi="Arial" w:cs="Arial"/>
          <w:color w:val="464C55"/>
          <w:shd w:val="clear" w:color="auto" w:fill="FFFFFF"/>
        </w:rPr>
        <w:t>, установ</w:t>
      </w:r>
      <w:r>
        <w:rPr>
          <w:rFonts w:ascii="Arial" w:hAnsi="Arial" w:cs="Arial"/>
          <w:color w:val="464C55"/>
          <w:shd w:val="clear" w:color="auto" w:fill="FFFFFF"/>
        </w:rPr>
        <w:t>ок</w:t>
      </w:r>
      <w:r w:rsidRPr="00E76E20">
        <w:rPr>
          <w:rFonts w:ascii="Arial" w:hAnsi="Arial" w:cs="Arial"/>
          <w:color w:val="464C55"/>
          <w:shd w:val="clear" w:color="auto" w:fill="FFFFFF"/>
        </w:rPr>
        <w:t>, транспортны</w:t>
      </w:r>
      <w:r>
        <w:rPr>
          <w:rFonts w:ascii="Arial" w:hAnsi="Arial" w:cs="Arial"/>
          <w:color w:val="464C55"/>
          <w:shd w:val="clear" w:color="auto" w:fill="FFFFFF"/>
        </w:rPr>
        <w:t>х</w:t>
      </w:r>
      <w:r w:rsidRPr="00E76E20">
        <w:rPr>
          <w:rFonts w:ascii="Arial" w:hAnsi="Arial" w:cs="Arial"/>
          <w:color w:val="464C55"/>
          <w:shd w:val="clear" w:color="auto" w:fill="FFFFFF"/>
        </w:rPr>
        <w:t xml:space="preserve"> средств, инвентар</w:t>
      </w:r>
      <w:r>
        <w:rPr>
          <w:rFonts w:ascii="Arial" w:hAnsi="Arial" w:cs="Arial"/>
          <w:color w:val="464C55"/>
          <w:shd w:val="clear" w:color="auto" w:fill="FFFFFF"/>
        </w:rPr>
        <w:t>я</w:t>
      </w:r>
      <w:r w:rsidRPr="00E76E20">
        <w:rPr>
          <w:rFonts w:ascii="Arial" w:hAnsi="Arial" w:cs="Arial"/>
          <w:color w:val="464C55"/>
          <w:shd w:val="clear" w:color="auto" w:fill="FFFFFF"/>
        </w:rPr>
        <w:t>, инструмент</w:t>
      </w:r>
      <w:r>
        <w:rPr>
          <w:rFonts w:ascii="Arial" w:hAnsi="Arial" w:cs="Arial"/>
          <w:color w:val="464C55"/>
          <w:shd w:val="clear" w:color="auto" w:fill="FFFFFF"/>
        </w:rPr>
        <w:t>а</w:t>
      </w:r>
      <w:r w:rsidRPr="00E76E20">
        <w:rPr>
          <w:rFonts w:ascii="Arial" w:hAnsi="Arial" w:cs="Arial"/>
          <w:color w:val="464C55"/>
          <w:shd w:val="clear" w:color="auto" w:fill="FFFFFF"/>
        </w:rPr>
        <w:t>, на возмездной основе, безвозмездной основе или на льготных условиях в соответствии с государственными программами (подпрограммами) Российской Федерации, государственными программами (подпрограммами) субъектов Российской Федерации, муниципальными программами (подпрограммами) отсутствует.</w:t>
      </w:r>
    </w:p>
    <w:p w14:paraId="628C6E20" w14:textId="77777777" w:rsidR="003E4D9D" w:rsidRPr="00E03795" w:rsidRDefault="003E4D9D" w:rsidP="003E4D9D">
      <w:pPr>
        <w:rPr>
          <w:rFonts w:ascii="Open Sans" w:eastAsia="Times New Roman" w:hAnsi="Open Sans" w:cs="Open Sans"/>
          <w:color w:val="1C1C1C"/>
          <w:kern w:val="0"/>
          <w:lang w:eastAsia="ru-RU"/>
          <w14:ligatures w14:val="none"/>
        </w:rPr>
      </w:pPr>
    </w:p>
    <w:p w14:paraId="2111A97A" w14:textId="77777777" w:rsidR="003E4D9D" w:rsidRPr="003E4D9D" w:rsidRDefault="00E03795" w:rsidP="003E4D9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t> </w:t>
      </w:r>
      <w:r w:rsidR="003E4D9D" w:rsidRPr="003E4D9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Организации, образующие инфраструктуру поддержки субъектов малого и среднего предпринимательства</w:t>
      </w:r>
      <w:r w:rsidR="003E4D9D" w:rsidRPr="003E4D9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D9F5FD3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 сайте МСП. РФ размещены цифровые платформы </w:t>
      </w:r>
    </w:p>
    <w:p w14:paraId="262BE577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D0EC877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noProof/>
          <w:sz w:val="22"/>
          <w:szCs w:val="22"/>
        </w:rPr>
        <w:lastRenderedPageBreak/>
        <w:drawing>
          <wp:inline distT="0" distB="0" distL="0" distR="0" wp14:anchorId="68771F4B" wp14:editId="3CF87044">
            <wp:extent cx="5940425" cy="3341370"/>
            <wp:effectExtent l="0" t="0" r="3175" b="0"/>
            <wp:docPr id="13813636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363677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D6CF3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8B97986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Государственная платформа поддержки предпринимателей, самозанятых и тех, кто планирует начать свой бизнес. С 2022 года на цифровой платформе МСП. РФ доступно 30+  онлайн-сервисов, основные из которых приведены ниже, вход на которые осуществляется через Госуслуги.</w:t>
      </w:r>
    </w:p>
    <w:p w14:paraId="5E77DBF3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73DE40D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noProof/>
          <w:sz w:val="22"/>
          <w:szCs w:val="22"/>
        </w:rPr>
        <w:drawing>
          <wp:inline distT="0" distB="0" distL="0" distR="0" wp14:anchorId="21F7A963" wp14:editId="3529F5C9">
            <wp:extent cx="5940425" cy="3341370"/>
            <wp:effectExtent l="0" t="0" r="3175" b="0"/>
            <wp:docPr id="9306654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533027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29A57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DC7F0B8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A6A9904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67CDD95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noProof/>
          <w:sz w:val="22"/>
          <w:szCs w:val="22"/>
        </w:rPr>
        <w:lastRenderedPageBreak/>
        <w:drawing>
          <wp:inline distT="0" distB="0" distL="0" distR="0" wp14:anchorId="25C6EA0D" wp14:editId="5B0DB9E1">
            <wp:extent cx="5940425" cy="3341370"/>
            <wp:effectExtent l="0" t="0" r="3175" b="0"/>
            <wp:docPr id="3625510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030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4D9D">
        <w:rPr>
          <w:rFonts w:ascii="Times New Roman" w:eastAsia="Times New Roman" w:hAnsi="Times New Roman" w:cs="Times New Roman"/>
          <w:noProof/>
          <w:color w:val="333333"/>
          <w:kern w:val="0"/>
          <w:bdr w:val="none" w:sz="0" w:space="0" w:color="auto" w:frame="1"/>
          <w:lang w:eastAsia="ru-RU"/>
          <w14:ligatures w14:val="none"/>
        </w:rPr>
        <mc:AlternateContent>
          <mc:Choice Requires="wps">
            <w:drawing>
              <wp:inline distT="0" distB="0" distL="0" distR="0" wp14:anchorId="38A0DFAE" wp14:editId="0EB1E21E">
                <wp:extent cx="304800" cy="304800"/>
                <wp:effectExtent l="0" t="0" r="0" b="0"/>
                <wp:docPr id="3" name="AutoShape 2" descr="Мой Бизнес">
                  <a:hlinkClick xmlns:a="http://schemas.openxmlformats.org/drawingml/2006/main" r:id="rId7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6FEA88" id="AutoShape 2" o:spid="_x0000_s1026" alt="Мой Бизнес" href="https://mb38.ru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6F4D80A2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mc:AlternateContent>
          <mc:Choice Requires="wps">
            <w:drawing>
              <wp:inline distT="0" distB="0" distL="0" distR="0" wp14:anchorId="593C4C73" wp14:editId="794DB06A">
                <wp:extent cx="304800" cy="304800"/>
                <wp:effectExtent l="0" t="0" r="0" b="0"/>
                <wp:docPr id="1820868823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B297CF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3E4D9D">
        <w:rPr>
          <w:rFonts w:ascii="Times New Roman" w:eastAsia="Times New Roman" w:hAnsi="Times New Roman" w:cs="Times New Roman"/>
          <w:noProof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mc:AlternateContent>
          <mc:Choice Requires="wps">
            <w:drawing>
              <wp:inline distT="0" distB="0" distL="0" distR="0" wp14:anchorId="3475CE24" wp14:editId="267209D4">
                <wp:extent cx="304800" cy="304800"/>
                <wp:effectExtent l="0" t="0" r="0" b="0"/>
                <wp:docPr id="1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FB3539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B4CA916" w14:textId="77777777" w:rsidR="003E4D9D" w:rsidRPr="003E4D9D" w:rsidRDefault="003E4D9D" w:rsidP="003E4D9D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ru-RU"/>
          <w14:ligatures w14:val="none"/>
        </w:rPr>
        <w:t>На территории Иркутской области существует целый спектр государственных, негосударственных и коммерческих организаций, оказывающих предпринимателям услуги по различным направлениям деятельности бизнеса.</w:t>
      </w:r>
    </w:p>
    <w:p w14:paraId="16FF6991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7FEFE02E" wp14:editId="30784092">
            <wp:extent cx="5143500" cy="2990850"/>
            <wp:effectExtent l="0" t="0" r="0" b="0"/>
            <wp:docPr id="1312511165" name="Рисунок 1312511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19878" w14:textId="77777777" w:rsidR="003E4D9D" w:rsidRPr="003E4D9D" w:rsidRDefault="003E4D9D" w:rsidP="003E4D9D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81" w:tgtFrame="_blank" w:history="1">
        <w:r w:rsidRPr="003E4D9D">
          <w:rPr>
            <w:rFonts w:ascii="Open Sans" w:eastAsia="Times New Roman" w:hAnsi="Open Sans" w:cs="Open Sans"/>
            <w:caps/>
            <w:color w:val="333333"/>
            <w:kern w:val="0"/>
            <w:u w:val="single"/>
            <w:bdr w:val="none" w:sz="0" w:space="0" w:color="auto" w:frame="1"/>
            <w:lang w:eastAsia="ru-RU"/>
            <w14:ligatures w14:val="none"/>
          </w:rPr>
          <w:t>ГАУ "МНОГОФУНКЦИОНАЛЬНЫЙ ЦЕНТР ИРКУТСКОЙ ОБЛАСТИ"</w:t>
        </w:r>
      </w:hyperlink>
    </w:p>
    <w:p w14:paraId="09C327A9" w14:textId="77777777" w:rsidR="003E4D9D" w:rsidRPr="003E4D9D" w:rsidRDefault="003E4D9D" w:rsidP="003E4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МФЦ – это комплексное и оперативное решение вопросов граждан в удобном месте и режиме, с помощью квалифицированного персонала, минимизирующее обращение в разные ведомства и организации для получения государственных и муниципальных услуг.</w:t>
      </w:r>
    </w:p>
    <w:p w14:paraId="1ED53FBC" w14:textId="77777777" w:rsidR="003E4D9D" w:rsidRPr="003E4D9D" w:rsidRDefault="003E4D9D" w:rsidP="003E4D9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5FAD1C1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1051DE42" wp14:editId="2FC84CD0">
            <wp:extent cx="5143500" cy="29908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DDDBD" w14:textId="77777777" w:rsidR="003E4D9D" w:rsidRPr="003E4D9D" w:rsidRDefault="003E4D9D" w:rsidP="003E4D9D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83" w:tgtFrame="_blank" w:history="1">
        <w:r w:rsidRPr="003E4D9D">
          <w:rPr>
            <w:rFonts w:ascii="Open Sans" w:eastAsia="Times New Roman" w:hAnsi="Open Sans" w:cs="Open Sans"/>
            <w:caps/>
            <w:color w:val="333333"/>
            <w:kern w:val="0"/>
            <w:u w:val="single"/>
            <w:bdr w:val="none" w:sz="0" w:space="0" w:color="auto" w:frame="1"/>
            <w:lang w:eastAsia="ru-RU"/>
            <w14:ligatures w14:val="none"/>
          </w:rPr>
          <w:t>ФОНД МИКРОКРЕДИТОВАНИЯ ИРКУТСКОЙ ОБЛАСТИ</w:t>
        </w:r>
      </w:hyperlink>
    </w:p>
    <w:p w14:paraId="7040629D" w14:textId="77777777" w:rsidR="003E4D9D" w:rsidRPr="003E4D9D" w:rsidRDefault="003E4D9D" w:rsidP="003E4D9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Фонд является некоммерческой организацией, не имеющей извлечение прибыли в качестве основной цели своей деятельности и не распределяющей полученную прибыль между участниками.</w:t>
      </w:r>
      <w:r w:rsidRPr="003E4D9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Целями деятельности Фонда являются:</w:t>
      </w:r>
      <w:r w:rsidRPr="003E4D9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оказание финансовой поддержки субъектам МСП, зарегистрированным на территории Иркутской области;</w:t>
      </w:r>
      <w:r w:rsidRPr="003E4D9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формирование и развитие инфраструктуры поддержки субъектов МСП путем развития системы микрофинансирования;</w:t>
      </w:r>
      <w:r w:rsidRPr="003E4D9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• повышение финансовой доступности субъектов МСП к заемным финансовым ресурсам. </w:t>
      </w:r>
    </w:p>
    <w:p w14:paraId="711421C2" w14:textId="77777777" w:rsidR="003E4D9D" w:rsidRPr="003E4D9D" w:rsidRDefault="003E4D9D" w:rsidP="003E4D9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C601214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3237A24D" wp14:editId="1B5A3C8A">
            <wp:extent cx="5143500" cy="29908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253D1" w14:textId="77777777" w:rsidR="003E4D9D" w:rsidRPr="003E4D9D" w:rsidRDefault="003E4D9D" w:rsidP="003E4D9D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85" w:tgtFrame="_blank" w:history="1">
        <w:r w:rsidRPr="003E4D9D">
          <w:rPr>
            <w:rFonts w:ascii="Open Sans" w:eastAsia="Times New Roman" w:hAnsi="Open Sans" w:cs="Open Sans"/>
            <w:caps/>
            <w:color w:val="333333"/>
            <w:kern w:val="0"/>
            <w:u w:val="single"/>
            <w:bdr w:val="none" w:sz="0" w:space="0" w:color="auto" w:frame="1"/>
            <w:lang w:eastAsia="ru-RU"/>
            <w14:ligatures w14:val="none"/>
          </w:rPr>
          <w:t>КОРПОРАЦИЯ РАЗВИТИЯ ИРКУТСКОЙ ОБЛАСТИ</w:t>
        </w:r>
      </w:hyperlink>
    </w:p>
    <w:p w14:paraId="7A766EDC" w14:textId="77777777" w:rsidR="003E4D9D" w:rsidRPr="003E4D9D" w:rsidRDefault="003E4D9D" w:rsidP="003E4D9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Реализация инвестиционных проектов на территории Приангарья. </w:t>
      </w:r>
      <w:r w:rsidRPr="003E4D9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Направления деятельности:</w:t>
      </w:r>
      <w:r w:rsidRPr="003E4D9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- создание и управление индустриальными парками на территории области;</w:t>
      </w:r>
      <w:r w:rsidRPr="003E4D9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- разработка и реализация инвестиционных проектов;</w:t>
      </w:r>
      <w:r w:rsidRPr="003E4D9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- организация финансирования инвестиционных проектов;</w:t>
      </w:r>
      <w:r w:rsidRPr="003E4D9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- обеспечение реализации социальных проектов на принципах государственно-частного партнерства;</w:t>
      </w:r>
      <w:r w:rsidRPr="003E4D9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- продвижение инвестиционных возможностей и проектов региона в России и за рубежом. </w:t>
      </w:r>
    </w:p>
    <w:p w14:paraId="2C87EA87" w14:textId="77777777" w:rsidR="003E4D9D" w:rsidRPr="003E4D9D" w:rsidRDefault="003E4D9D" w:rsidP="003E4D9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53D1994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6FD1486E" wp14:editId="4AD49D0B">
            <wp:extent cx="5143500" cy="29908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B291E" w14:textId="77777777" w:rsidR="003E4D9D" w:rsidRPr="003E4D9D" w:rsidRDefault="003E4D9D" w:rsidP="003E4D9D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87" w:tgtFrame="_blank" w:history="1">
        <w:r w:rsidRPr="003E4D9D">
          <w:rPr>
            <w:rFonts w:ascii="Open Sans" w:eastAsia="Times New Roman" w:hAnsi="Open Sans" w:cs="Open Sans"/>
            <w:caps/>
            <w:color w:val="333333"/>
            <w:kern w:val="0"/>
            <w:u w:val="single"/>
            <w:bdr w:val="none" w:sz="0" w:space="0" w:color="auto" w:frame="1"/>
            <w:lang w:eastAsia="ru-RU"/>
            <w14:ligatures w14:val="none"/>
          </w:rPr>
          <w:t>ФОНД РАЗВИТИЯ ПРОМЫШЛЕННОСТИ ИРКУТСКОЙ ОБЛАСТИ</w:t>
        </w:r>
      </w:hyperlink>
    </w:p>
    <w:p w14:paraId="7B354288" w14:textId="77777777" w:rsidR="003E4D9D" w:rsidRPr="003E4D9D" w:rsidRDefault="003E4D9D" w:rsidP="003E4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Фонд предлагает льготные условия кредитования для реализации проектов, направленных на разработку новой высокотехнологичной продукции, техническое перевооружение и создание конкурентоспособных производств на базе наилучших доступных технологий.</w:t>
      </w:r>
    </w:p>
    <w:p w14:paraId="4546450E" w14:textId="77777777" w:rsidR="003E4D9D" w:rsidRPr="003E4D9D" w:rsidRDefault="003E4D9D" w:rsidP="003E4D9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3D4086C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lastRenderedPageBreak/>
        <w:drawing>
          <wp:inline distT="0" distB="0" distL="0" distR="0" wp14:anchorId="59999D37" wp14:editId="7531283C">
            <wp:extent cx="5143500" cy="29908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3E502" w14:textId="77777777" w:rsidR="003E4D9D" w:rsidRPr="003E4D9D" w:rsidRDefault="003E4D9D" w:rsidP="003E4D9D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89" w:tgtFrame="_blank" w:history="1">
        <w:r w:rsidRPr="003E4D9D">
          <w:rPr>
            <w:rFonts w:ascii="Open Sans" w:eastAsia="Times New Roman" w:hAnsi="Open Sans" w:cs="Open Sans"/>
            <w:caps/>
            <w:color w:val="333333"/>
            <w:kern w:val="0"/>
            <w:u w:val="single"/>
            <w:bdr w:val="none" w:sz="0" w:space="0" w:color="auto" w:frame="1"/>
            <w:lang w:eastAsia="ru-RU"/>
            <w14:ligatures w14:val="none"/>
          </w:rPr>
          <w:t>ИРКУТСКОЕ РЕГИОНАЛЬНОЕ ОБЪЕДИНЕНИЕ РАБОТОДАТЕЛЕЙ «ПАРТНЕРСТВО ТОВАРОПРОИЗВОДИТЕЛЕЙ И ПРЕДПРИНИМАТЕЛЕЙ»</w:t>
        </w:r>
      </w:hyperlink>
    </w:p>
    <w:p w14:paraId="75856C65" w14:textId="77777777" w:rsidR="003E4D9D" w:rsidRPr="003E4D9D" w:rsidRDefault="003E4D9D" w:rsidP="003E4D9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A9C4366" w14:textId="77777777" w:rsidR="003E4D9D" w:rsidRPr="003E4D9D" w:rsidRDefault="003E4D9D" w:rsidP="003E4D9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7D25853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79E17D28" wp14:editId="5A8B4F02">
            <wp:extent cx="5143500" cy="29908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351CD" w14:textId="77777777" w:rsidR="003E4D9D" w:rsidRPr="003E4D9D" w:rsidRDefault="003E4D9D" w:rsidP="003E4D9D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91" w:tgtFrame="_blank" w:history="1">
        <w:r w:rsidRPr="003E4D9D">
          <w:rPr>
            <w:rFonts w:ascii="Open Sans" w:eastAsia="Times New Roman" w:hAnsi="Open Sans" w:cs="Open Sans"/>
            <w:caps/>
            <w:color w:val="333333"/>
            <w:kern w:val="0"/>
            <w:u w:val="single"/>
            <w:bdr w:val="none" w:sz="0" w:space="0" w:color="auto" w:frame="1"/>
            <w:lang w:eastAsia="ru-RU"/>
            <w14:ligatures w14:val="none"/>
          </w:rPr>
          <w:t>ТОРГОВО-ПРОМЫШЛЕННАЯ ПАЛАТА ВОСТОЧНОЙ СИБИРИ</w:t>
        </w:r>
      </w:hyperlink>
    </w:p>
    <w:p w14:paraId="3DB603CF" w14:textId="77777777" w:rsidR="003E4D9D" w:rsidRPr="003E4D9D" w:rsidRDefault="003E4D9D" w:rsidP="003E4D9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ABCE9FA" w14:textId="77777777" w:rsidR="003E4D9D" w:rsidRPr="003E4D9D" w:rsidRDefault="003E4D9D" w:rsidP="003E4D9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C68E421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lastRenderedPageBreak/>
        <w:drawing>
          <wp:inline distT="0" distB="0" distL="0" distR="0" wp14:anchorId="2D62D3B9" wp14:editId="43612B6F">
            <wp:extent cx="5143500" cy="29908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48454" w14:textId="77777777" w:rsidR="003E4D9D" w:rsidRPr="003E4D9D" w:rsidRDefault="003E4D9D" w:rsidP="003E4D9D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93" w:tgtFrame="_blank" w:history="1">
        <w:r w:rsidRPr="003E4D9D">
          <w:rPr>
            <w:rFonts w:ascii="Open Sans" w:eastAsia="Times New Roman" w:hAnsi="Open Sans" w:cs="Open Sans"/>
            <w:caps/>
            <w:color w:val="333333"/>
            <w:kern w:val="0"/>
            <w:u w:val="single"/>
            <w:bdr w:val="none" w:sz="0" w:space="0" w:color="auto" w:frame="1"/>
            <w:lang w:eastAsia="ru-RU"/>
            <w14:ligatures w14:val="none"/>
          </w:rPr>
          <w:t>ОБЩЕРОССИЙСКАЯ ОБЩЕСТВЕННАЯ ОРГАНИЗАЦИЯ МАЛОГО И СРЕДНЕГО ПРЕДПРИНИМАТЕЛЬСТВА "ОПОРА РОССИИ"</w:t>
        </w:r>
      </w:hyperlink>
    </w:p>
    <w:p w14:paraId="5B556926" w14:textId="77777777" w:rsidR="003E4D9D" w:rsidRPr="003E4D9D" w:rsidRDefault="003E4D9D" w:rsidP="003E4D9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6AFC073" w14:textId="77777777" w:rsidR="003E4D9D" w:rsidRPr="003E4D9D" w:rsidRDefault="003E4D9D" w:rsidP="003E4D9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F770053" w14:textId="77777777" w:rsidR="003E4D9D" w:rsidRPr="003E4D9D" w:rsidRDefault="003E4D9D" w:rsidP="003E4D9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4D9D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01CC2941" wp14:editId="1057539F">
            <wp:extent cx="5143500" cy="29908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4566E" w14:textId="77777777" w:rsidR="003E4D9D" w:rsidRPr="003E4D9D" w:rsidRDefault="003E4D9D" w:rsidP="003E4D9D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  <w14:ligatures w14:val="none"/>
        </w:rPr>
      </w:pPr>
      <w:hyperlink r:id="rId95" w:tgtFrame="_blank" w:history="1">
        <w:r w:rsidRPr="003E4D9D">
          <w:rPr>
            <w:rFonts w:ascii="Open Sans" w:eastAsia="Times New Roman" w:hAnsi="Open Sans" w:cs="Open Sans"/>
            <w:caps/>
            <w:color w:val="333333"/>
            <w:kern w:val="0"/>
            <w:u w:val="single"/>
            <w:bdr w:val="none" w:sz="0" w:space="0" w:color="auto" w:frame="1"/>
            <w:lang w:eastAsia="ru-RU"/>
            <w14:ligatures w14:val="none"/>
          </w:rPr>
          <w:t>ОБЩЕРОССИЙСКАЯ ОБЩЕСТВЕННАЯ ОРГАНИЗАЦИЯ "ДЕЛОВАЯ РОССИЯ"</w:t>
        </w:r>
      </w:hyperlink>
    </w:p>
    <w:p w14:paraId="75849179" w14:textId="77777777" w:rsidR="003E4D9D" w:rsidRPr="003E4D9D" w:rsidRDefault="003E4D9D" w:rsidP="003E4D9D">
      <w:pPr>
        <w:spacing w:line="259" w:lineRule="auto"/>
        <w:rPr>
          <w:sz w:val="22"/>
          <w:szCs w:val="22"/>
        </w:rPr>
      </w:pPr>
    </w:p>
    <w:p w14:paraId="7712BA3A" w14:textId="79CDD527" w:rsidR="0084739C" w:rsidRPr="003E4D9D" w:rsidRDefault="0084739C" w:rsidP="003E4D9D"/>
    <w:sectPr w:rsidR="0084739C" w:rsidRPr="003E4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B400D"/>
    <w:multiLevelType w:val="multilevel"/>
    <w:tmpl w:val="F614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604196"/>
    <w:multiLevelType w:val="multilevel"/>
    <w:tmpl w:val="9F7AB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7B5209"/>
    <w:multiLevelType w:val="multilevel"/>
    <w:tmpl w:val="E3C0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8424E9"/>
    <w:multiLevelType w:val="multilevel"/>
    <w:tmpl w:val="5C38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212A8B"/>
    <w:multiLevelType w:val="multilevel"/>
    <w:tmpl w:val="9C004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C23778"/>
    <w:multiLevelType w:val="multilevel"/>
    <w:tmpl w:val="8A64A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4B4BDB"/>
    <w:multiLevelType w:val="multilevel"/>
    <w:tmpl w:val="8F2C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0134564">
    <w:abstractNumId w:val="3"/>
  </w:num>
  <w:num w:numId="2" w16cid:durableId="212082429">
    <w:abstractNumId w:val="1"/>
  </w:num>
  <w:num w:numId="3" w16cid:durableId="1654137781">
    <w:abstractNumId w:val="4"/>
  </w:num>
  <w:num w:numId="4" w16cid:durableId="1331760627">
    <w:abstractNumId w:val="6"/>
  </w:num>
  <w:num w:numId="5" w16cid:durableId="965814337">
    <w:abstractNumId w:val="5"/>
  </w:num>
  <w:num w:numId="6" w16cid:durableId="945817153">
    <w:abstractNumId w:val="0"/>
  </w:num>
  <w:num w:numId="7" w16cid:durableId="496918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9C"/>
    <w:rsid w:val="003E0714"/>
    <w:rsid w:val="003E4D9D"/>
    <w:rsid w:val="00474E33"/>
    <w:rsid w:val="005E2EAE"/>
    <w:rsid w:val="0084739C"/>
    <w:rsid w:val="00BB7ACC"/>
    <w:rsid w:val="00E0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87A80"/>
  <w15:chartTrackingRefBased/>
  <w15:docId w15:val="{7039CFA2-F410-430C-9BCF-838DC6FF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7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7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73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7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73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7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7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7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7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73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73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73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73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73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73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73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73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73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7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7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7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7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7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73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73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73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73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73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473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4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13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58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3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8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8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1967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80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61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normativ.kontur.ru/document?moduleId=1100&amp;documentId=32061&amp;p=1210&amp;utm_source=yandex&amp;utm_medium=organic&amp;utm_referer=yandex.ru&amp;utm_startpage=kontur.ru%2Farticles%2F4710&amp;utm_orderpage=kontur.ru%2Farticles%2F4710" TargetMode="External"/><Relationship Id="rId21" Type="http://schemas.openxmlformats.org/officeDocument/2006/relationships/hyperlink" Target="https://xn--l1agf.xn--p1ai/" TargetMode="External"/><Relationship Id="rId34" Type="http://schemas.openxmlformats.org/officeDocument/2006/relationships/hyperlink" Target="https://xn--90aifddrld7a.xn--p1ai/knowledge/sayty-i-sotsseti-tsentrov-moy-biznes" TargetMode="External"/><Relationship Id="rId42" Type="http://schemas.openxmlformats.org/officeDocument/2006/relationships/hyperlink" Target="https://gisp.gov.ru/import-substitution/" TargetMode="External"/><Relationship Id="rId47" Type="http://schemas.openxmlformats.org/officeDocument/2006/relationships/hyperlink" Target="https://normativ.kontur.ru/document?moduleId=1&amp;documentId=485589&amp;p=1210&amp;utm_source=yandex&amp;utm_medium=organic&amp;utm_referer=yandex.ru&amp;utm_startpage=kontur.ru%2Farticles%2F4710&amp;utm_orderpage=kontur.ru%2Farticles%2F4710" TargetMode="External"/><Relationship Id="rId50" Type="http://schemas.openxmlformats.org/officeDocument/2006/relationships/hyperlink" Target="https://kontur.ru/articles/929" TargetMode="External"/><Relationship Id="rId55" Type="http://schemas.openxmlformats.org/officeDocument/2006/relationships/hyperlink" Target="https://normativ.kontur.ru/document?moduleId=1100&amp;documentId=29454&amp;p=1210&amp;utm_source=yandex&amp;utm_medium=organic&amp;utm_referer=yandex.ru&amp;utm_startpage=kontur.ru%2Farticles%2F4710&amp;utm_orderpage=kontur.ru%2Farticles%2F4710" TargetMode="External"/><Relationship Id="rId63" Type="http://schemas.openxmlformats.org/officeDocument/2006/relationships/hyperlink" Target="https://xn--l1agf.xn--p1ai/" TargetMode="External"/><Relationship Id="rId68" Type="http://schemas.openxmlformats.org/officeDocument/2006/relationships/hyperlink" Target="https://saratov-bis.ru/msp/" TargetMode="External"/><Relationship Id="rId76" Type="http://schemas.openxmlformats.org/officeDocument/2006/relationships/image" Target="media/image3.png"/><Relationship Id="rId84" Type="http://schemas.openxmlformats.org/officeDocument/2006/relationships/image" Target="media/image8.jpeg"/><Relationship Id="rId89" Type="http://schemas.openxmlformats.org/officeDocument/2006/relationships/hyperlink" Target="https://www.rspp.ru/" TargetMode="External"/><Relationship Id="rId97" Type="http://schemas.openxmlformats.org/officeDocument/2006/relationships/theme" Target="theme/theme1.xml"/><Relationship Id="rId7" Type="http://schemas.openxmlformats.org/officeDocument/2006/relationships/hyperlink" Target="https://kontur.ru/articles/4710" TargetMode="External"/><Relationship Id="rId71" Type="http://schemas.openxmlformats.org/officeDocument/2006/relationships/hyperlink" Target="https://xn--90aifddrld7a.xn--p1ai/centers" TargetMode="External"/><Relationship Id="rId92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hyperlink" Target="https://regulation.gov.ru/Regulation/Npa/PublicView?npaID=143075" TargetMode="External"/><Relationship Id="rId29" Type="http://schemas.openxmlformats.org/officeDocument/2006/relationships/hyperlink" Target="https://mert.tatarstan.ru/gosudarstvennaya-podderzhka.htm" TargetMode="External"/><Relationship Id="rId11" Type="http://schemas.openxmlformats.org/officeDocument/2006/relationships/hyperlink" Target="https://kontur.ru/articles/4710" TargetMode="External"/><Relationship Id="rId24" Type="http://schemas.openxmlformats.org/officeDocument/2006/relationships/hyperlink" Target="https://services.kontur.ru/Files/Modules/Article/25703i/2d2d78f7-dafb-4d8e-babd-60daa560ed3c.png?t=1736898752&amp;p=1210&amp;utm_source=yandex&amp;utm_medium=organic&amp;utm_referer=yandex.ru&amp;utm_startpage=kontur.ru%2Farticles%2F4710&amp;utm_orderpage=kontur.ru%2Farticles%2F4710" TargetMode="External"/><Relationship Id="rId32" Type="http://schemas.openxmlformats.org/officeDocument/2006/relationships/hyperlink" Target="https://xn--90aifddrld7a.xn--p1ai/centers" TargetMode="External"/><Relationship Id="rId37" Type="http://schemas.openxmlformats.org/officeDocument/2006/relationships/hyperlink" Target="https://mbm.mos.ru/special/vitrina?page=1" TargetMode="External"/><Relationship Id="rId40" Type="http://schemas.openxmlformats.org/officeDocument/2006/relationships/hyperlink" Target="https://normativ.kontur.ru/document?utm_from=adv-link-enquiry-diskont-48565-6244&amp;moduleId=8&amp;documentId=432991&amp;p=1210&amp;utm_ad=170678539086&amp;utm_source=yandex&amp;utm_medium=organic&amp;utm_campaign=kjournal_news_01.02.2024&amp;utm_startpage=kontur.ru%2Farticles%2F4710&amp;utm_orderpage=kontur.ru%2Farticles%2F4710&amp;utm_referer=yandex.ru" TargetMode="External"/><Relationship Id="rId45" Type="http://schemas.openxmlformats.org/officeDocument/2006/relationships/hyperlink" Target="https://gisp.gov.ru/nmp/main/?recommended=0&amp;search_terms=&amp;search_terms=&amp;search_terms=&amp;search_terms=&amp;event=&amp;search_terms=&amp;search_terms=&amp;search_terms=&amp;search_terms=&amp;search_terms=&amp;measureActive=0&amp;searchstr=%D0%B8%D0%BC%D0%BF%D0%BE%D1%80%D1%82&amp;csrftoken=17b15a65ce4717c29e75e6e56feba8dffd8447fc87aa9f2a9b08c28a52b4b6758c4a8d032d2417c5" TargetMode="External"/><Relationship Id="rId53" Type="http://schemas.openxmlformats.org/officeDocument/2006/relationships/hyperlink" Target="http://publication.pravo.gov.ru/Document/View/0001202212030004" TargetMode="External"/><Relationship Id="rId58" Type="http://schemas.openxmlformats.org/officeDocument/2006/relationships/hyperlink" Target="https://normativ.kontur.ru/document?moduleId=1100&amp;documentId=45737&amp;p=1210&amp;utm_source=yandex&amp;utm_medium=organic&amp;utm_referer=yandex.ru&amp;utm_startpage=kontur.ru%2Farticles%2F4710&amp;utm_orderpage=kontur.ru%2Farticles%2F4710" TargetMode="External"/><Relationship Id="rId66" Type="http://schemas.openxmlformats.org/officeDocument/2006/relationships/hyperlink" Target="http://www.fasie.ru/programs" TargetMode="External"/><Relationship Id="rId74" Type="http://schemas.openxmlformats.org/officeDocument/2006/relationships/hyperlink" Target="http://kontur.ru/articles/4818" TargetMode="External"/><Relationship Id="rId79" Type="http://schemas.openxmlformats.org/officeDocument/2006/relationships/hyperlink" Target="https://mb38.ru/" TargetMode="External"/><Relationship Id="rId87" Type="http://schemas.openxmlformats.org/officeDocument/2006/relationships/hyperlink" Target="http://frpirk.ru/" TargetMode="External"/><Relationship Id="rId5" Type="http://schemas.openxmlformats.org/officeDocument/2006/relationships/hyperlink" Target="https://kontur.ru/articles/4710" TargetMode="External"/><Relationship Id="rId61" Type="http://schemas.openxmlformats.org/officeDocument/2006/relationships/hyperlink" Target="https://economy.gov.ru/material/directions/turizm/minekonomrazvitiya_rossii_provodit_konkursnyy_otbor_investicionnyh_proektov_po_sozdaniyu_modulnyh_nekapitalnyh_sredstv_razmeshcheniya_na_period_2025_2027_godov.html" TargetMode="External"/><Relationship Id="rId82" Type="http://schemas.openxmlformats.org/officeDocument/2006/relationships/image" Target="media/image7.jpeg"/><Relationship Id="rId90" Type="http://schemas.openxmlformats.org/officeDocument/2006/relationships/image" Target="media/image11.jpeg"/><Relationship Id="rId95" Type="http://schemas.openxmlformats.org/officeDocument/2006/relationships/hyperlink" Target="https://www.deloros.ru/" TargetMode="External"/><Relationship Id="rId19" Type="http://schemas.openxmlformats.org/officeDocument/2006/relationships/hyperlink" Target="https://kontur.ru/articles/6279" TargetMode="External"/><Relationship Id="rId14" Type="http://schemas.openxmlformats.org/officeDocument/2006/relationships/hyperlink" Target="https://kontur.ru/articles/4710" TargetMode="External"/><Relationship Id="rId22" Type="http://schemas.openxmlformats.org/officeDocument/2006/relationships/hyperlink" Target="https://normativ.kontur.ru/document?moduleId=1&amp;documentId=458264&amp;p=1210&amp;utm_source=yandex&amp;utm_medium=organic&amp;utm_referer=yandex.ru&amp;utm_startpage=kontur.ru%2Farticles%2F4710&amp;utm_orderpage=kontur.ru%2Farticles%2F4710" TargetMode="External"/><Relationship Id="rId27" Type="http://schemas.openxmlformats.org/officeDocument/2006/relationships/hyperlink" Target="https://kontur.ru/articles/6656" TargetMode="External"/><Relationship Id="rId30" Type="http://schemas.openxmlformats.org/officeDocument/2006/relationships/hyperlink" Target="http://www.mspmo.ru/" TargetMode="External"/><Relationship Id="rId35" Type="http://schemas.openxmlformats.org/officeDocument/2006/relationships/hyperlink" Target="https://rmsp.nalog.ru/" TargetMode="External"/><Relationship Id="rId43" Type="http://schemas.openxmlformats.org/officeDocument/2006/relationships/hyperlink" Target="https://gisp.gov.ru/nmp/measure/12447930" TargetMode="External"/><Relationship Id="rId48" Type="http://schemas.openxmlformats.org/officeDocument/2006/relationships/hyperlink" Target="https://normativ.kontur.ru/document?utm_from=adv-link-enquiry-diskont-48565-6244&amp;moduleId=8&amp;documentId=418152&amp;p=1210&amp;utm_ad=170678539086&amp;utm_source=yandex&amp;utm_medium=organic&amp;utm_campaign=kjournal_news_01.02.2024&amp;utm_startpage=kontur.ru%2Farticles%2F4710&amp;utm_orderpage=kontur.ru%2Farticles%2F4710&amp;utm_referer=yandex.ru" TargetMode="External"/><Relationship Id="rId56" Type="http://schemas.openxmlformats.org/officeDocument/2006/relationships/hyperlink" Target="https://normativ.kontur.ru/document?moduleId=1100&amp;documentId=30360&amp;p=1210&amp;utm_source=yandex&amp;utm_medium=organic&amp;utm_referer=yandex.ru&amp;utm_startpage=kontur.ru%2Farticles%2F4710&amp;utm_orderpage=kontur.ru%2Farticles%2F4710" TargetMode="External"/><Relationship Id="rId64" Type="http://schemas.openxmlformats.org/officeDocument/2006/relationships/hyperlink" Target="https://mspbank.ru/who-can-receive-help" TargetMode="External"/><Relationship Id="rId69" Type="http://schemas.openxmlformats.org/officeDocument/2006/relationships/hyperlink" Target="https://services.kontur.ru/Files/Modules/Article/25703i/bcf89d23-a100-4267-9306-5077cb26fb36.jpg?nbsp;&amp;t=1673189532&amp;p=1210&amp;utm_source=yandex&amp;utm_medium=organic&amp;utm_referer=yandex.ru&amp;utm_startpage=kontur.ru%2Farticles%2F4710&amp;utm_orderpage=kontur.ru%2Farticles%2F4710" TargetMode="External"/><Relationship Id="rId77" Type="http://schemas.openxmlformats.org/officeDocument/2006/relationships/image" Target="media/image4.png"/><Relationship Id="rId8" Type="http://schemas.openxmlformats.org/officeDocument/2006/relationships/hyperlink" Target="https://kontur.ru/articles/4710" TargetMode="External"/><Relationship Id="rId51" Type="http://schemas.openxmlformats.org/officeDocument/2006/relationships/hyperlink" Target="https://kontur.ru/articles/701" TargetMode="External"/><Relationship Id="rId72" Type="http://schemas.openxmlformats.org/officeDocument/2006/relationships/hyperlink" Target="https://normativ.kontur.ru/document?moduleId=1&amp;documentId=412798&amp;p=1210&amp;utm_source=yandex&amp;utm_medium=organic&amp;utm_referer=yandex.ru&amp;utm_startpage=kontur.ru%2Farticles%2F4710&amp;utm_orderpage=kontur.ru%2Farticles%2F4710" TargetMode="External"/><Relationship Id="rId80" Type="http://schemas.openxmlformats.org/officeDocument/2006/relationships/image" Target="media/image6.jpeg"/><Relationship Id="rId85" Type="http://schemas.openxmlformats.org/officeDocument/2006/relationships/hyperlink" Target="https://aokrio.ru/" TargetMode="External"/><Relationship Id="rId93" Type="http://schemas.openxmlformats.org/officeDocument/2006/relationships/hyperlink" Target="http://www.opora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kontur.ru/articles/4710" TargetMode="External"/><Relationship Id="rId17" Type="http://schemas.openxmlformats.org/officeDocument/2006/relationships/hyperlink" Target="https://cbr.ru/develop/msp/" TargetMode="External"/><Relationship Id="rId25" Type="http://schemas.openxmlformats.org/officeDocument/2006/relationships/image" Target="media/image1.png"/><Relationship Id="rId33" Type="http://schemas.openxmlformats.org/officeDocument/2006/relationships/hyperlink" Target="https://kontur.ru/articles/2443" TargetMode="External"/><Relationship Id="rId38" Type="http://schemas.openxmlformats.org/officeDocument/2006/relationships/hyperlink" Target="https://tourism.gov.ru/deyatelnost/mery-podderzhki/" TargetMode="External"/><Relationship Id="rId46" Type="http://schemas.openxmlformats.org/officeDocument/2006/relationships/hyperlink" Target="https://digital.gov.ru/ru/activity/directions/418/" TargetMode="External"/><Relationship Id="rId59" Type="http://schemas.openxmlformats.org/officeDocument/2006/relationships/hyperlink" Target="https://www.economy.gov.ru/material/directions/nacionalnyy_proekt_maloe_i_srednee_predprinimatelstvo_i_podderzhka_individualnoy_predprinimatelskoy_iniciativy/" TargetMode="External"/><Relationship Id="rId67" Type="http://schemas.openxmlformats.org/officeDocument/2006/relationships/hyperlink" Target="http://mcx.ru/activity/state-support/measures" TargetMode="External"/><Relationship Id="rId20" Type="http://schemas.openxmlformats.org/officeDocument/2006/relationships/hyperlink" Target="https://kontur.ru/lp/reg-business?utm_source=yandex&amp;utm_medium=organic&amp;utm_from=adv-link-enquiry-journal-25703-4573" TargetMode="External"/><Relationship Id="rId41" Type="http://schemas.openxmlformats.org/officeDocument/2006/relationships/hyperlink" Target="https://merp.pnzreg.ru/protivodeystvie-korruptsii/!%D0%BD%D0%B0%D0%B2%D0%B8%D0%B3%D0%B0%D1%82%D0%BE%D1%80.pdf" TargetMode="External"/><Relationship Id="rId54" Type="http://schemas.openxmlformats.org/officeDocument/2006/relationships/hyperlink" Target="https://normativ.kontur.ru/document?utm_from=adv-link-enquiry-diskont-48565-6244&amp;moduleId=1100&amp;documentId=26531&amp;p=1210&amp;utm_content=article_37905&amp;utm_source=yandex&amp;utm_medium=organic&amp;utm_campaign=kjournal_news_01.02.2024&amp;utm_startpage=kontur.ru%2Farticles%2F4710&amp;utm_orderpage=kontur.ru%2Farticles%2F4710&amp;utm_ad=170678539086&amp;utm_referer=yandex.ru" TargetMode="External"/><Relationship Id="rId62" Type="http://schemas.openxmlformats.org/officeDocument/2006/relationships/hyperlink" Target="https://corpmsp.ru/support/" TargetMode="External"/><Relationship Id="rId70" Type="http://schemas.openxmlformats.org/officeDocument/2006/relationships/image" Target="media/image2.jpeg"/><Relationship Id="rId75" Type="http://schemas.openxmlformats.org/officeDocument/2006/relationships/hyperlink" Target="https://normativ.kontur.ru/document?moduleId=1&amp;documentId=480173&amp;p=1210&amp;utm_source=yandex&amp;utm_medium=organic&amp;utm_referer=yandex.ru&amp;utm_startpage=kontur.ru%2Farticles%2F4710&amp;utm_orderpage=kontur.ru%2Farticles%2F4710" TargetMode="External"/><Relationship Id="rId83" Type="http://schemas.openxmlformats.org/officeDocument/2006/relationships/hyperlink" Target="http://mfoirk.ru/" TargetMode="External"/><Relationship Id="rId88" Type="http://schemas.openxmlformats.org/officeDocument/2006/relationships/image" Target="media/image10.jpeg"/><Relationship Id="rId91" Type="http://schemas.openxmlformats.org/officeDocument/2006/relationships/hyperlink" Target="https://vs.tpprf.ru/ru/" TargetMode="External"/><Relationship Id="rId9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kontur.ru/articles/4710" TargetMode="External"/><Relationship Id="rId15" Type="http://schemas.openxmlformats.org/officeDocument/2006/relationships/hyperlink" Target="https://kontur.ru/articles/4710" TargetMode="External"/><Relationship Id="rId23" Type="http://schemas.openxmlformats.org/officeDocument/2006/relationships/hyperlink" Target="https://promote.budget.gov.ru/" TargetMode="External"/><Relationship Id="rId28" Type="http://schemas.openxmlformats.org/officeDocument/2006/relationships/hyperlink" Target="https://kontur.ru/articles/50574-testirovanie_po_socialnomu_kontraktu" TargetMode="External"/><Relationship Id="rId36" Type="http://schemas.openxmlformats.org/officeDocument/2006/relationships/hyperlink" Target="https://mbm.mos.ru/special/socialnoe-predprinimatelstvo" TargetMode="External"/><Relationship Id="rId49" Type="http://schemas.openxmlformats.org/officeDocument/2006/relationships/hyperlink" Target="https://normativ.kontur.ru/document?utm_from=adv-link-enquiry-diskont-48565-6244&amp;moduleId=1&amp;documentId=418838&amp;p=1210&amp;utm_ad=170678539086&amp;utm_source=yandex&amp;utm_medium=organic&amp;utm_campaign=kjournal_news_01.02.2024&amp;utm_startpage=kontur.ru%2Farticles%2F4710&amp;utm_orderpage=kontur.ru%2Farticles%2F4710&amp;utm_referer=yandex.ru" TargetMode="External"/><Relationship Id="rId57" Type="http://schemas.openxmlformats.org/officeDocument/2006/relationships/hyperlink" Target="https://normativ.kontur.ru/document?utm_from=adv-link-enquiry-diskont-48565-6244&amp;moduleId=1100&amp;documentId=14893&amp;p=1210&amp;utm_content=article_37905&amp;utm_source=yandex&amp;utm_medium=organic&amp;utm_campaign=kjournal_news_01.02.2024&amp;utm_startpage=kontur.ru%2Farticles%2F4710&amp;utm_orderpage=kontur.ru%2Farticles%2F4710&amp;utm_ad=170678539086&amp;utm_referer=yandex.ru" TargetMode="External"/><Relationship Id="rId10" Type="http://schemas.openxmlformats.org/officeDocument/2006/relationships/hyperlink" Target="https://kontur.ru/articles/4710" TargetMode="External"/><Relationship Id="rId31" Type="http://schemas.openxmlformats.org/officeDocument/2006/relationships/hyperlink" Target="https://mbkuban.ru/financial-support/subsidies/" TargetMode="External"/><Relationship Id="rId44" Type="http://schemas.openxmlformats.org/officeDocument/2006/relationships/hyperlink" Target="https://gisp.gov.ru/nmp/measure/12447820" TargetMode="External"/><Relationship Id="rId52" Type="http://schemas.openxmlformats.org/officeDocument/2006/relationships/hyperlink" Target="http://static.government.ru/media/files/iETKloYtdw2zeNjiwAtgDbJvCGd1NUye.pdf" TargetMode="External"/><Relationship Id="rId60" Type="http://schemas.openxmlformats.org/officeDocument/2006/relationships/hyperlink" Target="https://economy.gov.ru/material/directions/turizm/obyavlen_priem_zayavok_v_ramkah_programmy_lgotnogo_kreditovaniya_na_podderzhku_turisticheskih_proektov.html" TargetMode="External"/><Relationship Id="rId65" Type="http://schemas.openxmlformats.org/officeDocument/2006/relationships/hyperlink" Target="https://t.me/KonturConsultant_bot?start=journal-kontur-jh2" TargetMode="External"/><Relationship Id="rId73" Type="http://schemas.openxmlformats.org/officeDocument/2006/relationships/hyperlink" Target="https://xn--l1agf.xn--p1ai/services/antikrizisnye-mery/" TargetMode="External"/><Relationship Id="rId78" Type="http://schemas.openxmlformats.org/officeDocument/2006/relationships/image" Target="media/image5.png"/><Relationship Id="rId81" Type="http://schemas.openxmlformats.org/officeDocument/2006/relationships/hyperlink" Target="https://mfc38.ru/" TargetMode="External"/><Relationship Id="rId86" Type="http://schemas.openxmlformats.org/officeDocument/2006/relationships/image" Target="media/image9.jpeg"/><Relationship Id="rId94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hyperlink" Target="https://kontur.ru/articles/4710" TargetMode="External"/><Relationship Id="rId13" Type="http://schemas.openxmlformats.org/officeDocument/2006/relationships/hyperlink" Target="https://kontur.ru/articles/4710" TargetMode="External"/><Relationship Id="rId18" Type="http://schemas.openxmlformats.org/officeDocument/2006/relationships/hyperlink" Target="https://www.cbr.ru/faq/client/" TargetMode="External"/><Relationship Id="rId39" Type="http://schemas.openxmlformats.org/officeDocument/2006/relationships/hyperlink" Target="https://xn--80aapampemcchfmo7a3c9ehj.xn--p1ai/new-projects/turizm-i-gostepriimstv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5883</Words>
  <Characters>33539</Characters>
  <Application>Microsoft Office Word</Application>
  <DocSecurity>0</DocSecurity>
  <Lines>279</Lines>
  <Paragraphs>78</Paragraphs>
  <ScaleCrop>false</ScaleCrop>
  <Company/>
  <LinksUpToDate>false</LinksUpToDate>
  <CharactersWithSpaces>39344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6</cp:revision>
  <dcterms:created xsi:type="dcterms:W3CDTF">2025-02-07T01:49:00Z</dcterms:created>
  <dcterms:modified xsi:type="dcterms:W3CDTF">2025-02-11T06:50:00Z</dcterms:modified>
</cp:coreProperties>
</file>