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РОССИЙСКАЯ ФЕДЕРАЦИЯ</w:t>
      </w: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ИРКУТСКАЯ ОБЛАСТЬ</w:t>
      </w: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АДМИНИСТАРЦИЯ</w:t>
      </w: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МУНИЦИПАЛЬНОГО ОБРАЗОВАНИЯ «ПОКРОВКА»</w:t>
      </w: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ПОСТАНОВЛЕНИЕ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  27.07.2015 г.                                             №  41</w:t>
      </w:r>
    </w:p>
    <w:p w:rsidR="00F72A30" w:rsidRDefault="00F72A30" w:rsidP="00F72A30">
      <w:pPr>
        <w:spacing w:before="240"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«Об утверждении Правил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       осуществления бюджетных инвестиций (капитальных вложений)</w:t>
      </w:r>
      <w:r>
        <w:rPr>
          <w:rFonts w:ascii="Times New Roman" w:eastAsia="Times New Roman" w:hAnsi="Times New Roman" w:cs="Times New Roman"/>
        </w:rPr>
        <w:tab/>
        <w:t xml:space="preserve">                                                          в объекты муниципальной                                                                                                                 собственности за счет средств                                                                                                                    местного бюджета»</w:t>
      </w:r>
    </w:p>
    <w:p w:rsidR="00F72A30" w:rsidRDefault="00F72A30" w:rsidP="00F72A30">
      <w:pPr>
        <w:spacing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> 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В соответствии со статьями 78.2 и 79 Бюджетного кодекса Российской Федерации, Администрация муниципального образования «Покровка»,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>         ПОСТАНОВЛЯЕТ: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1. Утвердить прилагаемые Правила осуществления капитальных вложений в объекты муниципальной собственности за счет средств местного бюджета.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2. Настоящее постановление вступает в силу с момента подписания.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Глава МО «Покровка»</w:t>
      </w:r>
      <w:r>
        <w:rPr>
          <w:rFonts w:ascii="Times New Roman" w:eastAsia="Times New Roman" w:hAnsi="Times New Roman" w:cs="Times New Roman"/>
        </w:rPr>
        <w:tab/>
        <w:t>                                                   Т.В. Мешков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before="100" w:beforeAutospacing="1" w:after="100" w:afterAutospacing="1" w:line="240" w:lineRule="auto"/>
        <w:ind w:left="1416" w:firstLine="708"/>
        <w:jc w:val="right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before="100" w:beforeAutospacing="1" w:after="100" w:afterAutospacing="1" w:line="240" w:lineRule="auto"/>
        <w:ind w:left="1416" w:firstLine="708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УТВЕРЖДЕН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                                       постановлением главы МО «Покровка»  </w:t>
      </w:r>
      <w:r>
        <w:rPr>
          <w:rFonts w:ascii="Times New Roman" w:eastAsia="Times New Roman" w:hAnsi="Times New Roman" w:cs="Times New Roman"/>
        </w:rPr>
        <w:tab/>
        <w:t xml:space="preserve">                                                         </w:t>
      </w:r>
      <w:r>
        <w:rPr>
          <w:rFonts w:ascii="Times New Roman" w:eastAsia="Times New Roman" w:hAnsi="Times New Roman" w:cs="Times New Roman"/>
        </w:rPr>
        <w:tab/>
        <w:t xml:space="preserve">      </w:t>
      </w:r>
      <w:r>
        <w:rPr>
          <w:rFonts w:ascii="Times New Roman" w:eastAsia="Times New Roman" w:hAnsi="Times New Roman" w:cs="Times New Roman"/>
        </w:rPr>
        <w:tab/>
        <w:t xml:space="preserve">               от _</w:t>
      </w:r>
      <w:r>
        <w:rPr>
          <w:rFonts w:ascii="Times New Roman" w:eastAsia="Times New Roman" w:hAnsi="Times New Roman" w:cs="Times New Roman"/>
          <w:u w:val="single"/>
        </w:rPr>
        <w:t>27.07.2015</w:t>
      </w:r>
      <w:r>
        <w:rPr>
          <w:rFonts w:ascii="Times New Roman" w:eastAsia="Times New Roman" w:hAnsi="Times New Roman" w:cs="Times New Roman"/>
        </w:rPr>
        <w:t xml:space="preserve"> г. № 41</w:t>
      </w:r>
      <w:r>
        <w:rPr>
          <w:rFonts w:ascii="Times New Roman" w:eastAsia="Times New Roman" w:hAnsi="Times New Roman" w:cs="Times New Roman"/>
        </w:rPr>
        <w:tab/>
      </w: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ПРАВИЛА</w:t>
      </w: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Осуществления бюджетных инвестиций (капитальных вложений) в объекты </w:t>
      </w:r>
      <w:proofErr w:type="gramStart"/>
      <w:r>
        <w:rPr>
          <w:rFonts w:ascii="Times New Roman" w:eastAsia="Times New Roman" w:hAnsi="Times New Roman" w:cs="Times New Roman"/>
        </w:rPr>
        <w:t>муниципальной</w:t>
      </w:r>
      <w:proofErr w:type="gramEnd"/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собственности за счет средств местного бюджета</w:t>
      </w: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>I. Общие положения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> </w:t>
      </w:r>
      <w:r>
        <w:rPr>
          <w:rFonts w:ascii="Times New Roman" w:eastAsia="Times New Roman" w:hAnsi="Times New Roman" w:cs="Times New Roman"/>
        </w:rPr>
        <w:t>        1. Настоящие Правила устанавливают: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</w:t>
      </w:r>
      <w:proofErr w:type="gramStart"/>
      <w:r>
        <w:rPr>
          <w:rFonts w:ascii="Times New Roman" w:eastAsia="Times New Roman" w:hAnsi="Times New Roman" w:cs="Times New Roman"/>
        </w:rPr>
        <w:t>а) порядок осуществления бюджетных инвестиций в форме капитальных вложений в объекты капитального строительства муниципальной собственности МО «Покровка» или в приобретение объектов недвижимого имущества в муниципальную собственность за счет средств местного бюджета (далее - бюджетные инвестиции), в том числе условия передачи органами местного самоуправления поселения (далее - органы местного самоуправления) муниципальным бюджетным или автономным учреждениям, муниципальным унитарным предприятиям (далее - организации) полномочий муниципального заказчика</w:t>
      </w:r>
      <w:proofErr w:type="gramEnd"/>
      <w:r>
        <w:rPr>
          <w:rFonts w:ascii="Times New Roman" w:eastAsia="Times New Roman" w:hAnsi="Times New Roman" w:cs="Times New Roman"/>
        </w:rPr>
        <w:t xml:space="preserve"> по заключению и исполнению от имени поселения муниципальных контрактов от лица указанных органов в соответствии с настоящими Правилами, а также порядок заключения соглашений о передаче указанных полномочий;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б) порядок предоставления из местного бюджета субсидий организациям на осуществление капитальных вложений в объекты капитального строительства муниципальной собственности поселения и объекты недвижимого имущества, приобретаемые в муниципальную собственность поселения (далее соответственно - объекты, субсидии).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2. </w:t>
      </w:r>
      <w:proofErr w:type="gramStart"/>
      <w:r>
        <w:rPr>
          <w:rFonts w:ascii="Times New Roman" w:eastAsia="Times New Roman" w:hAnsi="Times New Roman" w:cs="Times New Roman"/>
        </w:rPr>
        <w:t>Осуществление бюджетных инвестиций и предоставление субсидий осуществляется в соответствии с нормативными правовыми актами поселения или решениями главных распорядителей средств местного бюджета, предусмотренными пунктом 2 статьи 78.2 и пунктом 2 статьи 79 Бюджетного кодекса Российской Федерации (далее – акты (решения).</w:t>
      </w:r>
      <w:proofErr w:type="gramEnd"/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3. При осуществлении капитальных вложений в объекты не допускается: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а) предоставление субсидий в отношении объектов, по которым принято решение о подготовке и реализации бюджетных инвестиций;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б) предоставление бюджетных инвестиций в объекты, по которым принято решение о предоставлении субсидий.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4. Объем предоставляемых бюджетных инвестиций и субсидий должен соответствовать объему бюджетных ассигнований, предусмотренному на соответствующие цели муниципальной адресной инвестиционной программой.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5. </w:t>
      </w:r>
      <w:proofErr w:type="gramStart"/>
      <w:r>
        <w:rPr>
          <w:rFonts w:ascii="Times New Roman" w:eastAsia="Times New Roman" w:hAnsi="Times New Roman" w:cs="Times New Roman"/>
        </w:rPr>
        <w:t>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средств, находящихся на праве оперативного управления у этих организаций, или увеличением уставного фонда муниципальных унитарных предприятий, основанных на праве хозяйственного ведения, либо включаются в состав казны поселения.</w:t>
      </w:r>
      <w:proofErr w:type="gramEnd"/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6. Осуществление капитальных вложений в объекты за счет субсидий влечет увеличение стоимости основных средств, находящихся на праве оперативного управления у организаций. Осуществление капитальных вложений за счет субсидий в объекты муниципальных унитарных предприятий, основанных на праве хозяйственного ведения, влечет увеличение их уставного фонда.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7. </w:t>
      </w:r>
      <w:proofErr w:type="gramStart"/>
      <w:r>
        <w:rPr>
          <w:rFonts w:ascii="Times New Roman" w:eastAsia="Times New Roman" w:hAnsi="Times New Roman" w:cs="Times New Roman"/>
        </w:rPr>
        <w:t>Информация о сроках и об объемах оплаты по муниципальным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а также о сроках и об объемах перечисления субсидий организациям учитывается при формировании прогноза кассовых выплат из бюджета поселения, необходимого для составления в установленном порядке кассового плана исполнения местного бюджета.</w:t>
      </w:r>
      <w:proofErr w:type="gramEnd"/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>II. Осуществление бюджетных инвестиций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> 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         8. Расходы, связанные с бюджетными инвестициями, осуществляются в порядке, установленном бюджетным законодательством Российской Федерации, на основании муниципальных контрактов, заключенных в целях строительства (реконструкции, в том числе с элементами реставрации, технического перевооружения) и (или) приобретения объектов: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а) муниципальными заказчиками, являющимися получателями средств местного бюджета;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б) организациями, которым органы местного самоуправления, осуществляющие функции и полномочия учредителя или права собственника имущества организаций, являющиеся муниципальными заказчиками, передали в соответствии с настоящими Правилами свои полномочия муниципального заказчика по заключению и исполнению от имени поселения от лица указанных органов муниципальных контрактов.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9. 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местного бюджета,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актами (решениями), на срок, превышающий срок действия утвержденных ему лимитов бюджетных обязательств.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10. </w:t>
      </w:r>
      <w:proofErr w:type="gramStart"/>
      <w:r>
        <w:rPr>
          <w:rFonts w:ascii="Times New Roman" w:eastAsia="Times New Roman" w:hAnsi="Times New Roman" w:cs="Times New Roman"/>
        </w:rPr>
        <w:t>В целях осуществления бюджетных инвестиций в соответствии с подпунктом «б» пункта 8 настоящих Правил органами местного самоуправления заключаются с организациями соглашения о передаче полномочий муниципального заказчика по заключению и исполнению от имени поселения муниципальных контрактов от лица указанных органов (за исключением полномочий, связанных с введением в установленном порядке в эксплуатацию объекта) (далее - соглашение о передаче полномочий).</w:t>
      </w:r>
      <w:proofErr w:type="gramEnd"/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11. Соглашение о передаче полномочий может быть заключено в отношении нескольких объектов и должно содержать в том числе: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</w:t>
      </w:r>
      <w:proofErr w:type="gramStart"/>
      <w:r>
        <w:rPr>
          <w:rFonts w:ascii="Times New Roman" w:eastAsia="Times New Roman" w:hAnsi="Times New Roman" w:cs="Times New Roman"/>
        </w:rPr>
        <w:t>а) цель осуществления бюджетных инвестиций и их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приобретения, объекта, рассчитанной в ценах соответствующих лет стоимости объекта капитального строительства муниципальной собственности поселения (сметной или предполагаемой (предельной) либо стоимости приобретения объекта недвижимого имущества в муниципальную собственность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поселения), соответствующих акту (решению), а также с указанием рассчитанного в ценах соответствующих лет общего объема капитальных вложений, в том числе объема бюджетных ассигнований, предусмотренного органу местного самоуправления как получателю средств местного бюджета, соответствующего акту (решению).</w:t>
      </w:r>
      <w:proofErr w:type="gramEnd"/>
      <w:r>
        <w:rPr>
          <w:rFonts w:ascii="Times New Roman" w:eastAsia="Times New Roman" w:hAnsi="Times New Roman" w:cs="Times New Roman"/>
        </w:rPr>
        <w:t xml:space="preserve"> Объем бюджетных инвестиций должен соответствовать объему бюджетных ассигнований на осуществление бюджетных инвестиций, предусмотренному муниципальной адресной инвестиционной программой;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б) положения, устанавливающие права и обязанности организации по заключению и исполнению от имени поселения от лица органа местного самоуправления муниципальных контрактов;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в) ответственность организации за неисполнение или ненадлежащее исполнение переданных ей полномочий;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г) положения, устанавливающие право органа местного самоуправления на проведение проверок соблюдения организацией условий, установленных заключенным соглашением о передаче полномочий;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</w:t>
      </w:r>
      <w:proofErr w:type="spellStart"/>
      <w:r>
        <w:rPr>
          <w:rFonts w:ascii="Times New Roman" w:eastAsia="Times New Roman" w:hAnsi="Times New Roman" w:cs="Times New Roman"/>
        </w:rPr>
        <w:t>д</w:t>
      </w:r>
      <w:proofErr w:type="spellEnd"/>
      <w:r>
        <w:rPr>
          <w:rFonts w:ascii="Times New Roman" w:eastAsia="Times New Roman" w:hAnsi="Times New Roman" w:cs="Times New Roman"/>
        </w:rPr>
        <w:t>) положения, устанавливающие обязанность организации по ведению бюджетного учета, составлению и представлению бюджетной отчетности органу местного самоуправления как получателю средств бюджета поселения в порядке, установленном комитетом финансов поселения.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12. </w:t>
      </w:r>
      <w:proofErr w:type="gramStart"/>
      <w:r>
        <w:rPr>
          <w:rFonts w:ascii="Times New Roman" w:eastAsia="Times New Roman" w:hAnsi="Times New Roman" w:cs="Times New Roman"/>
        </w:rPr>
        <w:t>Операции с бюджетными инвестициями осуществляются в порядке, установленном бюджетным законодательством Российской Федерации для бюджетов бюджетной системы Российской Федерации, и отражаются на открытых в Управление федерального казначейства по Иркутской области в порядке, установленном Федеральным казначейством, лицевых счетах:</w:t>
      </w:r>
      <w:proofErr w:type="gramEnd"/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а) получателя бюджетных средств - в случае заключения муниципальных контрактов муниципальным заказчиком;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         б) для учета операций по переданным полномочиям получателя бюджетных средств - в случае заключения от имени поселения муниципальных контрактов организациями от лица органов местного самоуправления.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13. В целях открытия организацией в Управлении федерального казначейства по Иркутской области лицевого счета, указанного в подпункте «б» пункта 12 настоящих Правил, организация в течение 5 рабочих дней со дня получения от органа местного </w:t>
      </w:r>
      <w:proofErr w:type="gramStart"/>
      <w:r>
        <w:rPr>
          <w:rFonts w:ascii="Times New Roman" w:eastAsia="Times New Roman" w:hAnsi="Times New Roman" w:cs="Times New Roman"/>
        </w:rPr>
        <w:t>самоуправления</w:t>
      </w:r>
      <w:proofErr w:type="gramEnd"/>
      <w:r>
        <w:rPr>
          <w:rFonts w:ascii="Times New Roman" w:eastAsia="Times New Roman" w:hAnsi="Times New Roman" w:cs="Times New Roman"/>
        </w:rPr>
        <w:t xml:space="preserve"> подписанного им соглашения о передаче полномочий представляет в Управление федерального казначейства по Иркутской области документы, необходимые для открытия лицевого счета по переданным полномочиям получателя бюджетных средств, в порядке, установленном Федеральным казначейством. Основанием для открытия лицевого счета, указанного в подпункте «б» пункта 12 настоящих Правил, является копия соглашения о передаче полномочий.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>III. Предоставление субсидий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> 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14. Субсидии предоставляются организациям в размере средств, предусмотренных актом (решением), в пределах бюджетных средств, предусмотренных решением о бюджете поселениям на соответствующий финансовый год и на плановый период, и лимитов бюджетных обязательств, доведенных в установленном порядке получателю средств местного бюджета на цели предоставления субсидий.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15. Предоставление субсидии осуществляется в соответствии с соглашением, заключенным между органами местного самоуправления как получателями средств местного бюджета, предоставляющими субсидию организациям, и организацией (далее - соглашение о предоставлении субсидий) на срок, не превышающий срок действия утвержденных получателю средств местного бюджета, предоставляющему субсидию, лимитов бюджетных обязательств на предоставление субсидии. По решению Администрации поселения, принятому в соответствии со статьей 78.2 Бюджетного кодекса Российской Федерации, получателю средств бюджета поселения может быть предоставлено право заключать соглашения о предоставлении субсидии на срок, превышающий срок действия утвержденных ему лимитов бюджетных обязательств на предоставление субсидий.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16. Соглашение о предоставлении субсидии может быть заключено в отношении нескольких объектов. Соглашение о предоставлении субсидии должно содержать в том числе: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</w:t>
      </w:r>
      <w:proofErr w:type="gramStart"/>
      <w:r>
        <w:rPr>
          <w:rFonts w:ascii="Times New Roman" w:eastAsia="Times New Roman" w:hAnsi="Times New Roman" w:cs="Times New Roman"/>
        </w:rPr>
        <w:t>а) цель предоставления субсидии и ее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рассчитанной в ценах соответствующих лет стоимости объекта (сметной или предполагаемой (предельной) стоимости объекта капитального строительства муниципальной собственности поселения либо стоимости приобретения объекта недвижимого имущества в муниципальную</w:t>
      </w:r>
      <w:proofErr w:type="gramEnd"/>
      <w:r>
        <w:rPr>
          <w:rFonts w:ascii="Times New Roman" w:eastAsia="Times New Roman" w:hAnsi="Times New Roman" w:cs="Times New Roman"/>
        </w:rPr>
        <w:t xml:space="preserve"> собственность), соответствующих акту (решению), а также с указанием общего объема капитальных вложений за счет всех источников финансового обеспечения, в том числе объема предоставляемой субсидии, соответствующего акту (решению). Объем предоставляемой субсидии должен соответствовать объему бюджетных ассигнований на предоставление субсидии, предусмотренному муниципальной адресной инвестиционной программой;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б)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</w:t>
      </w:r>
      <w:proofErr w:type="gramStart"/>
      <w:r>
        <w:rPr>
          <w:rFonts w:ascii="Times New Roman" w:eastAsia="Times New Roman" w:hAnsi="Times New Roman" w:cs="Times New Roman"/>
        </w:rPr>
        <w:t>в) условие о соблюдении организацией при использовании 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  <w:proofErr w:type="gramEnd"/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</w:t>
      </w:r>
      <w:proofErr w:type="gramStart"/>
      <w:r>
        <w:rPr>
          <w:rFonts w:ascii="Times New Roman" w:eastAsia="Times New Roman" w:hAnsi="Times New Roman" w:cs="Times New Roman"/>
        </w:rPr>
        <w:t>г) положения, устанавливающие обязанность муниципального автономного учреждения и муниципального унитарного предприятия по открытию в Управлении федерального казначейства по Иркутской области лицевого счета по получению и использованию субсидий;</w:t>
      </w:r>
      <w:proofErr w:type="gramEnd"/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д</w:t>
      </w:r>
      <w:proofErr w:type="spellEnd"/>
      <w:r>
        <w:rPr>
          <w:rFonts w:ascii="Times New Roman" w:eastAsia="Times New Roman" w:hAnsi="Times New Roman" w:cs="Times New Roman"/>
        </w:rPr>
        <w:t>) обязательство муниципального унитарного предприятия осуществлять без использования субсидии разработку проектной документации на объекты капитального строительства (или приобретение прав на использование типовой проектной документации, информация о которой включена в реестр типовой проектной документации) и проведение инженерных изысканий, выполняемых для подготовки такой проектной документации, проведение технологического и ценового аудита инвестиционных проектов по строительству (реконструкции, в том числе с элементами реставрации, техническому</w:t>
      </w:r>
      <w:proofErr w:type="gramEnd"/>
      <w:r>
        <w:rPr>
          <w:rFonts w:ascii="Times New Roman" w:eastAsia="Times New Roman" w:hAnsi="Times New Roman" w:cs="Times New Roman"/>
        </w:rPr>
        <w:t xml:space="preserve"> перевооружению) объектов капитального строительства, </w:t>
      </w:r>
      <w:r>
        <w:rPr>
          <w:rFonts w:ascii="Times New Roman" w:eastAsia="Times New Roman" w:hAnsi="Times New Roman" w:cs="Times New Roman"/>
        </w:rPr>
        <w:lastRenderedPageBreak/>
        <w:t xml:space="preserve">проведение государственной экспертизы проектной документации и результатов инженерных изысканий и проведение </w:t>
      </w:r>
      <w:proofErr w:type="gramStart"/>
      <w:r>
        <w:rPr>
          <w:rFonts w:ascii="Times New Roman" w:eastAsia="Times New Roman" w:hAnsi="Times New Roman" w:cs="Times New Roman"/>
        </w:rPr>
        <w:t>проверки достоверности определения сметной стоимости объектов капитального</w:t>
      </w:r>
      <w:proofErr w:type="gramEnd"/>
      <w:r>
        <w:rPr>
          <w:rFonts w:ascii="Times New Roman" w:eastAsia="Times New Roman" w:hAnsi="Times New Roman" w:cs="Times New Roman"/>
        </w:rPr>
        <w:t xml:space="preserve"> строительства, на финансовое обеспечение строительства (реконструкции, в том числе с элементами реставрации, технического перевооружения) которых планируется предоставление субсидии;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е) обязательство муниципального бюджетного или автономного учреждения осуществлять расходы, связанные с проведением мероприятий, указанных в подпункте "</w:t>
      </w:r>
      <w:proofErr w:type="spellStart"/>
      <w:r>
        <w:rPr>
          <w:rFonts w:ascii="Times New Roman" w:eastAsia="Times New Roman" w:hAnsi="Times New Roman" w:cs="Times New Roman"/>
        </w:rPr>
        <w:t>д</w:t>
      </w:r>
      <w:proofErr w:type="spellEnd"/>
      <w:r>
        <w:rPr>
          <w:rFonts w:ascii="Times New Roman" w:eastAsia="Times New Roman" w:hAnsi="Times New Roman" w:cs="Times New Roman"/>
        </w:rPr>
        <w:t>" настоящего пункта, без использования субсидии, если предоставление субсидии на эти цели не предусмотрено актом (решением);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ж) обязательство муниципального унитарного предприятия осуществлять эксплуатационные расходы, необходимые для содержания объекта после ввода его в эксплуатацию (приобретения), без использования на эти цели средств местного бюджета;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з</w:t>
      </w:r>
      <w:proofErr w:type="spellEnd"/>
      <w:r>
        <w:rPr>
          <w:rFonts w:ascii="Times New Roman" w:eastAsia="Times New Roman" w:hAnsi="Times New Roman" w:cs="Times New Roman"/>
        </w:rPr>
        <w:t>) обязательство муниципального бюджетного или автономного учреждения осуществлять эксплуатационные расходы, необходимые для содержания объекта после ввода его в эксплуатацию (приобретения), за счет средств, предоставляемых из местного бюджета, в объеме, не превышающем размер соответствующих нормативных затрат, применяемых при расчете субсидии на финансовое обеспечение выполнения муниципального задания на оказание муниципальных услуг (выполнение работ);</w:t>
      </w:r>
      <w:proofErr w:type="gramEnd"/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и) сроки (порядок определения сроков) перечисления субсидии, а также положения, устанавливающие обязанность перечисления субсидии на лицевой счет по получению и использованию субсидий, открытый в органе Федерального казначейства;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к) положения, устанавливающие право получателя средств бюджета поселения, предоставляющего субсидию, на проведение проверок соблюдения организацией условий, установленных соглашением о предоставлении субсидии;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</w:t>
      </w:r>
      <w:proofErr w:type="gramStart"/>
      <w:r>
        <w:rPr>
          <w:rFonts w:ascii="Times New Roman" w:eastAsia="Times New Roman" w:hAnsi="Times New Roman" w:cs="Times New Roman"/>
        </w:rPr>
        <w:t>л) порядок возврата организацией средств в объеме остатка не использованной на начало очередного финансового года перечисленной ей в  предшествующем финансовом году субсидии в случае отсутствия решения получателя средств местного бюджета, предоставляющего субсидию, о наличии потребности направления этих средств на цели предоставления субсидии на капитальные вложения, указанного в пункте 22 настоящих Правил;</w:t>
      </w:r>
      <w:proofErr w:type="gramEnd"/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м) порядок возврата сумм, использованных организацией,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</w:t>
      </w:r>
      <w:proofErr w:type="spellStart"/>
      <w:r>
        <w:rPr>
          <w:rFonts w:ascii="Times New Roman" w:eastAsia="Times New Roman" w:hAnsi="Times New Roman" w:cs="Times New Roman"/>
        </w:rPr>
        <w:t>н</w:t>
      </w:r>
      <w:proofErr w:type="spellEnd"/>
      <w:r>
        <w:rPr>
          <w:rFonts w:ascii="Times New Roman" w:eastAsia="Times New Roman" w:hAnsi="Times New Roman" w:cs="Times New Roman"/>
        </w:rPr>
        <w:t xml:space="preserve">) положения,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</w:t>
      </w:r>
      <w:proofErr w:type="spellStart"/>
      <w:r>
        <w:rPr>
          <w:rFonts w:ascii="Times New Roman" w:eastAsia="Times New Roman" w:hAnsi="Times New Roman" w:cs="Times New Roman"/>
        </w:rPr>
        <w:t>софинансировании</w:t>
      </w:r>
      <w:proofErr w:type="spellEnd"/>
      <w:r>
        <w:rPr>
          <w:rFonts w:ascii="Times New Roman" w:eastAsia="Times New Roman" w:hAnsi="Times New Roman" w:cs="Times New Roman"/>
        </w:rPr>
        <w:t xml:space="preserve"> капитальных вложений в объекты за счет иных источников финансирования в случае, если актом (решением) предусмотрено такое условие;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о) порядок и сроки представления организацией отчетности об использовании субсидии;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</w:t>
      </w:r>
      <w:proofErr w:type="spellStart"/>
      <w:r>
        <w:rPr>
          <w:rFonts w:ascii="Times New Roman" w:eastAsia="Times New Roman" w:hAnsi="Times New Roman" w:cs="Times New Roman"/>
        </w:rPr>
        <w:t>п</w:t>
      </w:r>
      <w:proofErr w:type="spellEnd"/>
      <w:r>
        <w:rPr>
          <w:rFonts w:ascii="Times New Roman" w:eastAsia="Times New Roman" w:hAnsi="Times New Roman" w:cs="Times New Roman"/>
        </w:rPr>
        <w:t>) случаи и порядок внесения изменений в соглашение о предоставлении субсидии, в том числе в случае уменьшения в соответствии с Бюджетным кодексом Российской Федерации получателю средств бюджета поселения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17. В случае предоставления субсидии в объекты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соглашение о предоставлении субсидии не заключается.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18. Предоставление и использование субсидии в объекты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осуществляются на основании акта (решения), подготовленного с учетом положений пункта 16 настоящих Правил.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19. Операции с субсидиями, поступающими организациям, учитываются на отдельных лицевых счетах, открываемых организациям в Управлении федерального казначейства по Иркутской области в порядке, установленном Федеральным казначейством.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20. Санкционирование расходов организаций, источником финансового обеспечения которых являются субсидии, в том числе остатки субсидий, не использованные на начало очередного финансового года, осуществляется в порядке, установленном комитетом финансов поселения.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         21. Не использованные на начало очередного финансового года остатки субсидий подлежат перечислению организациями в установленном порядке в бюджет поселения.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         22. </w:t>
      </w:r>
      <w:proofErr w:type="gramStart"/>
      <w:r>
        <w:rPr>
          <w:rFonts w:ascii="Times New Roman" w:eastAsia="Times New Roman" w:hAnsi="Times New Roman" w:cs="Times New Roman"/>
        </w:rPr>
        <w:t>В соответствии с решением органа местного самоуправления или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 наличии потребности в не использованных на начало очередного финансового года остатках субсидии, остатки субсидии могут быть использованы в очередном финансовом году для финансового обеспечения расходов, соответствующих целям предоставления субсидии.</w:t>
      </w:r>
      <w:proofErr w:type="gramEnd"/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В указанное решение может быть включено несколько объектов.</w:t>
      </w:r>
    </w:p>
    <w:p w:rsidR="00F72A30" w:rsidRDefault="00F72A30" w:rsidP="00F72A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        23. Решение органа местного самоуправления или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 наличии потребности организации в не использованных на начало очередного финансового года остатках субсидии подлежит согласованию с Администрацией поселения. На согласование в Администрацию поселения указанное решение представляется вместе с пояснительной запиской, содержащей обоснование такого решения.</w:t>
      </w: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72A30" w:rsidRDefault="00F72A30" w:rsidP="00F72A3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D2AE8" w:rsidRDefault="008D2AE8" w:rsidP="008D2AE8">
      <w:pPr>
        <w:rPr>
          <w:rFonts w:ascii="Times New Roman" w:hAnsi="Times New Roman"/>
          <w:sz w:val="24"/>
          <w:szCs w:val="24"/>
        </w:rPr>
      </w:pPr>
    </w:p>
    <w:sectPr w:rsidR="008D2AE8" w:rsidSect="000E4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8D2AE8"/>
    <w:rsid w:val="000E4349"/>
    <w:rsid w:val="0054733E"/>
    <w:rsid w:val="008D2AE8"/>
    <w:rsid w:val="00EC29C8"/>
    <w:rsid w:val="00F72A30"/>
    <w:rsid w:val="00FF4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349"/>
  </w:style>
  <w:style w:type="paragraph" w:styleId="1">
    <w:name w:val="heading 1"/>
    <w:basedOn w:val="a"/>
    <w:next w:val="a"/>
    <w:link w:val="10"/>
    <w:qFormat/>
    <w:rsid w:val="008D2AE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2AE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7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2884</Words>
  <Characters>16443</Characters>
  <Application>Microsoft Office Word</Application>
  <DocSecurity>0</DocSecurity>
  <Lines>137</Lines>
  <Paragraphs>38</Paragraphs>
  <ScaleCrop>false</ScaleCrop>
  <Company>DEXP</Company>
  <LinksUpToDate>false</LinksUpToDate>
  <CharactersWithSpaces>19289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pokrovka</dc:creator>
  <cp:keywords/>
  <dc:description/>
  <cp:lastModifiedBy>Покровка</cp:lastModifiedBy>
  <cp:revision>6</cp:revision>
  <cp:lastPrinted>2021-07-07T08:57:00Z</cp:lastPrinted>
  <dcterms:created xsi:type="dcterms:W3CDTF">2020-06-29T03:59:00Z</dcterms:created>
  <dcterms:modified xsi:type="dcterms:W3CDTF">2021-07-08T04:07:00Z</dcterms:modified>
</cp:coreProperties>
</file>